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EEE27A" w14:textId="77777777" w:rsidR="000408A0" w:rsidRDefault="000408A0" w:rsidP="00825F43"/>
    <w:p w14:paraId="23CB0772" w14:textId="77777777" w:rsidR="00A97F8E" w:rsidRDefault="00A97F8E" w:rsidP="00825F43"/>
    <w:p w14:paraId="3EE95A56" w14:textId="77777777" w:rsidR="00A97F8E" w:rsidRDefault="00A97F8E" w:rsidP="00825F43"/>
    <w:p w14:paraId="093F85DF" w14:textId="3DBE8159" w:rsidR="00A97F8E" w:rsidRPr="00B60D65" w:rsidRDefault="00A97F8E" w:rsidP="00825F43">
      <w:r w:rsidRPr="008A1B28">
        <w:rPr>
          <w:color w:val="000000"/>
        </w:rPr>
        <w:t>TISKOVÁ ZPRÁVA</w:t>
      </w:r>
      <w:r>
        <w:br/>
      </w:r>
      <w:r w:rsidRPr="008A1B28">
        <w:rPr>
          <w:color w:val="000000"/>
        </w:rPr>
        <w:t xml:space="preserve">Praha </w:t>
      </w:r>
      <w:r w:rsidR="00077EF4">
        <w:rPr>
          <w:color w:val="000000"/>
        </w:rPr>
        <w:t>8</w:t>
      </w:r>
      <w:r w:rsidR="004B1A14">
        <w:rPr>
          <w:color w:val="000000"/>
        </w:rPr>
        <w:t xml:space="preserve">. </w:t>
      </w:r>
      <w:r w:rsidR="00077EF4">
        <w:rPr>
          <w:color w:val="000000"/>
        </w:rPr>
        <w:t>října</w:t>
      </w:r>
      <w:r w:rsidRPr="008A1B28">
        <w:rPr>
          <w:color w:val="000000"/>
        </w:rPr>
        <w:t xml:space="preserve"> 2026 </w:t>
      </w:r>
    </w:p>
    <w:p w14:paraId="50588823" w14:textId="77777777" w:rsidR="00401E42" w:rsidRDefault="00401E42" w:rsidP="00401E42"/>
    <w:p w14:paraId="49D187C0" w14:textId="1EC9DC79" w:rsidR="00077EF4" w:rsidRPr="002C276D" w:rsidRDefault="00077EF4" w:rsidP="00077EF4">
      <w:pPr>
        <w:rPr>
          <w:rFonts w:ascii="Calibri" w:hAnsi="Calibri"/>
          <w:b/>
          <w:bCs/>
          <w:sz w:val="28"/>
          <w:szCs w:val="28"/>
        </w:rPr>
      </w:pPr>
      <w:r w:rsidRPr="002C276D">
        <w:rPr>
          <w:rFonts w:ascii="Calibri" w:hAnsi="Calibri"/>
          <w:b/>
          <w:bCs/>
          <w:sz w:val="28"/>
          <w:szCs w:val="28"/>
        </w:rPr>
        <w:t xml:space="preserve">Mzdy ve výrobním sektoru vzrostly i v regionech, kde dříve stagnovaly. Metrologové mají </w:t>
      </w:r>
      <w:r w:rsidR="00FE5342">
        <w:rPr>
          <w:rFonts w:ascii="Calibri" w:hAnsi="Calibri"/>
          <w:b/>
          <w:bCs/>
          <w:sz w:val="28"/>
          <w:szCs w:val="28"/>
        </w:rPr>
        <w:t>„pražskou</w:t>
      </w:r>
      <w:r w:rsidRPr="002C276D">
        <w:rPr>
          <w:rFonts w:ascii="Calibri" w:hAnsi="Calibri"/>
          <w:b/>
          <w:bCs/>
          <w:sz w:val="28"/>
          <w:szCs w:val="28"/>
        </w:rPr>
        <w:t xml:space="preserve">“ </w:t>
      </w:r>
      <w:r w:rsidR="00FE5342">
        <w:rPr>
          <w:rFonts w:ascii="Calibri" w:hAnsi="Calibri"/>
          <w:b/>
          <w:bCs/>
          <w:sz w:val="28"/>
          <w:szCs w:val="28"/>
        </w:rPr>
        <w:t>mzdu</w:t>
      </w:r>
    </w:p>
    <w:p w14:paraId="0651BF46" w14:textId="507502AE" w:rsidR="00077EF4" w:rsidRPr="002C276D" w:rsidRDefault="00077EF4" w:rsidP="00077EF4">
      <w:pPr>
        <w:rPr>
          <w:rFonts w:ascii="Calibri" w:hAnsi="Calibri"/>
          <w:b/>
          <w:bCs/>
        </w:rPr>
      </w:pPr>
      <w:r w:rsidRPr="002C276D">
        <w:rPr>
          <w:rFonts w:ascii="Calibri" w:hAnsi="Calibri"/>
          <w:b/>
          <w:bCs/>
        </w:rPr>
        <w:t xml:space="preserve">Zatímco česká výroba kvůli geopolitické situaci i vysokým cenám energií roste jenom pozvolně, mzdy v oboru dále rostou – oproti loňsku v průměru zhruba o 4,5 %, na dělnických pozicích až </w:t>
      </w:r>
      <w:r>
        <w:rPr>
          <w:rFonts w:ascii="Calibri" w:hAnsi="Calibri"/>
          <w:b/>
          <w:bCs/>
        </w:rPr>
        <w:br/>
      </w:r>
      <w:r w:rsidRPr="002C276D">
        <w:rPr>
          <w:rFonts w:ascii="Calibri" w:hAnsi="Calibri"/>
          <w:b/>
          <w:bCs/>
        </w:rPr>
        <w:t xml:space="preserve">o 5,3 %. Namísto plošného zvyšování mezd se firmy zaměřují spíše na cílené odměňování klíčových specialistů, které motivují bonusy, příplatky za směnný provoz nebo podporou v oblasti dopravy. Rozdíly v odměňování některých profesí mezi regiony se sice zmenšují, stále však činí i desítky tisíc korun. Vyplývá to z nejnovějšího průzkumu společností </w:t>
      </w:r>
      <w:proofErr w:type="spellStart"/>
      <w:r w:rsidRPr="002C276D">
        <w:rPr>
          <w:rFonts w:ascii="Calibri" w:hAnsi="Calibri"/>
          <w:b/>
          <w:bCs/>
        </w:rPr>
        <w:t>Grafton</w:t>
      </w:r>
      <w:proofErr w:type="spellEnd"/>
      <w:r w:rsidRPr="002C276D">
        <w:rPr>
          <w:rFonts w:ascii="Calibri" w:hAnsi="Calibri"/>
          <w:b/>
          <w:bCs/>
        </w:rPr>
        <w:t xml:space="preserve"> Recruitment a </w:t>
      </w:r>
      <w:proofErr w:type="spellStart"/>
      <w:r w:rsidRPr="002C276D">
        <w:rPr>
          <w:rFonts w:ascii="Calibri" w:hAnsi="Calibri"/>
          <w:b/>
          <w:bCs/>
        </w:rPr>
        <w:t>Gi</w:t>
      </w:r>
      <w:proofErr w:type="spellEnd"/>
      <w:r w:rsidRPr="002C276D">
        <w:rPr>
          <w:rFonts w:ascii="Calibri" w:hAnsi="Calibri"/>
          <w:b/>
          <w:bCs/>
        </w:rPr>
        <w:t xml:space="preserve"> Group.</w:t>
      </w:r>
    </w:p>
    <w:p w14:paraId="092390D6" w14:textId="77777777" w:rsidR="00077EF4" w:rsidRPr="002C276D" w:rsidRDefault="00077EF4" w:rsidP="00077EF4">
      <w:pPr>
        <w:rPr>
          <w:rFonts w:ascii="Calibri" w:hAnsi="Calibri"/>
        </w:rPr>
      </w:pPr>
      <w:r w:rsidRPr="002C276D">
        <w:rPr>
          <w:rFonts w:ascii="Calibri" w:hAnsi="Calibri"/>
        </w:rPr>
        <w:t>Nejvyšší koncentrace výroby je dlouhodobě v Plzeňském, Moravskoslezském, Ústeckém, Libereckém, Pardubickém a Jihomoravském kraji. Rozdíly v odměňování konkrétních pozic napříč těmito kraji se sice dlouhodobě zmenšují, přesto nejsou výjimkou rozdíly v řádu desítek tisíc korun.</w:t>
      </w:r>
    </w:p>
    <w:p w14:paraId="34782242" w14:textId="77777777" w:rsidR="00077EF4" w:rsidRPr="002C276D" w:rsidRDefault="00077EF4" w:rsidP="00077EF4">
      <w:pPr>
        <w:rPr>
          <w:rFonts w:ascii="Calibri" w:hAnsi="Calibri"/>
        </w:rPr>
      </w:pPr>
      <w:r w:rsidRPr="002C276D">
        <w:rPr>
          <w:rFonts w:ascii="Calibri" w:hAnsi="Calibri"/>
        </w:rPr>
        <w:t xml:space="preserve">Významnější změny zaznamenal letošní průzkum zejména u pozic výrobního dělníka, CNC operátora, nástrojáře a svářeče. Ve většině ze 13 sledovaných krajů se u těchto profesí meziročně zvýšila maximální hranice jejich mzdového rozmezí. </w:t>
      </w:r>
    </w:p>
    <w:p w14:paraId="7FC70082" w14:textId="77777777" w:rsidR="00077EF4" w:rsidRPr="002C276D" w:rsidRDefault="00077EF4" w:rsidP="00077EF4">
      <w:pPr>
        <w:rPr>
          <w:rFonts w:ascii="Calibri" w:hAnsi="Calibri"/>
        </w:rPr>
      </w:pPr>
      <w:r w:rsidRPr="002C276D">
        <w:rPr>
          <w:rFonts w:ascii="Calibri" w:hAnsi="Calibri"/>
        </w:rPr>
        <w:t>Svářeči mají nejvyšší mzdový strop v Praze, kde se jejich mzda pohybuje mezi 48 a 58 tisíci korun, tedy o 3 tisíce více než vloni. O 5 tisíc korun se však posunula horní hranice v Ústeckém, Libereckém, Královéhradeckém, Pardubickém kraji a na Vysočině a dosáhla 55 tisíc korun. To už se téměř vyrovná pražskému ohodnocení. Úplné vyrovnání pak průzkum ukazuje u metrologů. V 11 regionech dosahuje horní hranice jejich mzdy stejně jako v Praze 55 tisíc korun.</w:t>
      </w:r>
    </w:p>
    <w:p w14:paraId="106B86D2" w14:textId="77777777" w:rsidR="00077EF4" w:rsidRPr="002C276D" w:rsidRDefault="00077EF4" w:rsidP="00077EF4">
      <w:pPr>
        <w:rPr>
          <w:rFonts w:ascii="Calibri" w:hAnsi="Calibri"/>
        </w:rPr>
      </w:pPr>
      <w:r w:rsidRPr="002C276D">
        <w:rPr>
          <w:rFonts w:ascii="Calibri" w:hAnsi="Calibri"/>
        </w:rPr>
        <w:t>Po dvou letech stagnace vzrostla horní hranice mzdy o 5 tisíc korun CNC operátorům v </w:t>
      </w:r>
      <w:r w:rsidRPr="002C276D">
        <w:rPr>
          <w:rFonts w:ascii="Calibri" w:hAnsi="Calibri"/>
          <w:color w:val="000000" w:themeColor="text1"/>
        </w:rPr>
        <w:t>Ústeckém a Libereckém kraji</w:t>
      </w:r>
      <w:r w:rsidRPr="002C276D">
        <w:rPr>
          <w:rFonts w:ascii="Calibri" w:hAnsi="Calibri"/>
          <w:color w:val="A5A5A5" w:themeColor="accent3"/>
        </w:rPr>
        <w:t>,</w:t>
      </w:r>
      <w:r w:rsidRPr="002C276D">
        <w:rPr>
          <w:rFonts w:ascii="Calibri" w:hAnsi="Calibri"/>
        </w:rPr>
        <w:t xml:space="preserve"> stejně jako nástrojářům v Královéhradeckém a Pardubickém kraji, kteří si mohou přijít až na 50 tisíc korun. Naopak už tři roky se nezměnilo maximální rozmezí mezd nástrojářům v Jihomoravském, Jihočeském kraji a na Vysočině, kde se horní hranice ustálila na 45 tisících.</w:t>
      </w:r>
    </w:p>
    <w:p w14:paraId="081FE90E" w14:textId="77777777" w:rsidR="00077EF4" w:rsidRPr="002C276D" w:rsidRDefault="00077EF4" w:rsidP="00077EF4">
      <w:pPr>
        <w:rPr>
          <w:rFonts w:ascii="Calibri" w:hAnsi="Calibri"/>
          <w:b/>
          <w:bCs/>
        </w:rPr>
      </w:pPr>
      <w:r w:rsidRPr="002C276D">
        <w:rPr>
          <w:rFonts w:ascii="Calibri" w:hAnsi="Calibri"/>
          <w:b/>
          <w:bCs/>
        </w:rPr>
        <w:t>Výroba hledá lidi pro Průmysl 4.0 i 5.0</w:t>
      </w:r>
    </w:p>
    <w:p w14:paraId="4B3C6B7E" w14:textId="77777777" w:rsidR="00077EF4" w:rsidRPr="002C276D" w:rsidRDefault="00077EF4" w:rsidP="00077EF4">
      <w:pPr>
        <w:rPr>
          <w:rFonts w:ascii="Calibri" w:hAnsi="Calibri"/>
        </w:rPr>
      </w:pPr>
      <w:r w:rsidRPr="002C276D">
        <w:rPr>
          <w:rFonts w:ascii="Calibri" w:hAnsi="Calibri"/>
        </w:rPr>
        <w:t>Co se týká náboru, nejdéle otevřené zůstávají technické pozice kombinující odbornou zkušenost, technické vzdělání a jazykovou vybavenost. Firmy nejčastěji hledají CNC operátory, seřizovače, elektrikáře, servisní techniky, pracovníky údržby a specialisty na automatizaci. Dlouhodobě chybějí také zkušení inženýři. Nejobtížněji se obsazují pozice, které vyžadují kombinaci technické odbornosti, znalosti cizího jazyka a ochoty pracovat ve směnném provozu.</w:t>
      </w:r>
    </w:p>
    <w:p w14:paraId="33F4B4C3" w14:textId="77777777" w:rsidR="00077EF4" w:rsidRDefault="00077EF4" w:rsidP="00077EF4">
      <w:pPr>
        <w:rPr>
          <w:rFonts w:ascii="Calibri" w:hAnsi="Calibri"/>
          <w:i/>
          <w:iCs/>
        </w:rPr>
      </w:pPr>
      <w:r w:rsidRPr="002C276D">
        <w:rPr>
          <w:rFonts w:ascii="Calibri" w:hAnsi="Calibri"/>
        </w:rPr>
        <w:t>„</w:t>
      </w:r>
      <w:r w:rsidRPr="002C276D">
        <w:rPr>
          <w:rFonts w:ascii="Calibri" w:hAnsi="Calibri"/>
          <w:i/>
          <w:iCs/>
        </w:rPr>
        <w:t xml:space="preserve">Výroba se postupně mění a s ní se mění i požadavky na zaměstnance. Vedle technické odbornosti firmy stále častěji hledají lidi, kteří se dokážou orientovat v automatizovaných procesech, pracovat s novými technologiemi a zvládat více činností najednou. Právě kombinace odborných a digitálních </w:t>
      </w:r>
    </w:p>
    <w:p w14:paraId="78490112" w14:textId="77777777" w:rsidR="00077EF4" w:rsidRDefault="00077EF4" w:rsidP="00077EF4">
      <w:pPr>
        <w:rPr>
          <w:rFonts w:ascii="Calibri" w:hAnsi="Calibri"/>
          <w:i/>
          <w:iCs/>
        </w:rPr>
      </w:pPr>
    </w:p>
    <w:p w14:paraId="67F49D75" w14:textId="4DC777BA" w:rsidR="00077EF4" w:rsidRPr="002C276D" w:rsidRDefault="00077EF4" w:rsidP="00077EF4">
      <w:pPr>
        <w:rPr>
          <w:rFonts w:ascii="Calibri" w:hAnsi="Calibri"/>
        </w:rPr>
      </w:pPr>
      <w:r w:rsidRPr="002C276D">
        <w:rPr>
          <w:rFonts w:ascii="Calibri" w:hAnsi="Calibri"/>
          <w:i/>
          <w:iCs/>
        </w:rPr>
        <w:t>dovedností je přitom na trhu práce stále poměrně vzácná</w:t>
      </w:r>
      <w:r w:rsidRPr="002C276D">
        <w:rPr>
          <w:rFonts w:ascii="Calibri" w:hAnsi="Calibri"/>
        </w:rPr>
        <w:t xml:space="preserve">,“ uvádí Radka Čechová, ředitelka divize </w:t>
      </w:r>
      <w:proofErr w:type="spellStart"/>
      <w:r w:rsidRPr="002C276D">
        <w:rPr>
          <w:rFonts w:ascii="Calibri" w:hAnsi="Calibri"/>
        </w:rPr>
        <w:t>Gi</w:t>
      </w:r>
      <w:proofErr w:type="spellEnd"/>
      <w:r w:rsidRPr="002C276D">
        <w:rPr>
          <w:rFonts w:ascii="Calibri" w:hAnsi="Calibri"/>
        </w:rPr>
        <w:t xml:space="preserve"> Group CZ&amp;SK.</w:t>
      </w:r>
    </w:p>
    <w:p w14:paraId="2E4985CB" w14:textId="77777777" w:rsidR="00077EF4" w:rsidRPr="002C276D" w:rsidRDefault="00077EF4" w:rsidP="00077EF4">
      <w:pPr>
        <w:rPr>
          <w:rFonts w:ascii="Calibri" w:hAnsi="Calibri"/>
        </w:rPr>
      </w:pPr>
      <w:r w:rsidRPr="002C276D">
        <w:rPr>
          <w:rFonts w:ascii="Calibri" w:hAnsi="Calibri"/>
        </w:rPr>
        <w:t>S pokračující automatizací a digitalizací tak roste význam profesí spojených s robotizací, datovou analytikou a automatizací výroby. Zároveň ale technologie samy o sobě nedokážou vyřešit nedostatek lidí. Pro firmy je proto stále důležitější, jak nové technologie zapojí do práce zaměstnanců a jak jim přizpůsobí pracovní podmínky. Právě propojení technologií a lidské práce je jedním z principů Průmyslu 5.0.</w:t>
      </w:r>
    </w:p>
    <w:p w14:paraId="559E92FD" w14:textId="77777777" w:rsidR="00077EF4" w:rsidRPr="002C276D" w:rsidRDefault="00077EF4" w:rsidP="00077EF4">
      <w:pPr>
        <w:rPr>
          <w:rFonts w:ascii="Calibri" w:hAnsi="Calibri"/>
          <w:b/>
          <w:bCs/>
          <w:color w:val="000000"/>
        </w:rPr>
      </w:pPr>
      <w:r w:rsidRPr="002C276D">
        <w:rPr>
          <w:rFonts w:ascii="Calibri" w:hAnsi="Calibri"/>
          <w:b/>
          <w:bCs/>
          <w:color w:val="000000"/>
        </w:rPr>
        <w:t>Maximum stejné jako vloni, minimum se zvedlo o 2 tisíce</w:t>
      </w:r>
    </w:p>
    <w:p w14:paraId="3F79D05F" w14:textId="77777777" w:rsidR="00077EF4" w:rsidRPr="002C276D" w:rsidRDefault="00077EF4" w:rsidP="00077EF4">
      <w:pPr>
        <w:rPr>
          <w:rFonts w:ascii="Calibri" w:hAnsi="Calibri"/>
        </w:rPr>
      </w:pPr>
      <w:r w:rsidRPr="002C276D">
        <w:rPr>
          <w:rFonts w:ascii="Calibri" w:hAnsi="Calibri"/>
        </w:rPr>
        <w:t xml:space="preserve">Absolutně nejvýše hodnocenou pozicí v segmentu výroby a </w:t>
      </w:r>
      <w:proofErr w:type="spellStart"/>
      <w:r w:rsidRPr="002C276D">
        <w:rPr>
          <w:rFonts w:ascii="Calibri" w:hAnsi="Calibri"/>
        </w:rPr>
        <w:t>inženýringu</w:t>
      </w:r>
      <w:proofErr w:type="spellEnd"/>
      <w:r w:rsidRPr="002C276D">
        <w:rPr>
          <w:rFonts w:ascii="Calibri" w:hAnsi="Calibri"/>
        </w:rPr>
        <w:t xml:space="preserve"> zůstává vedoucí závodu. V Praze může jeho mzda dosáhnout až 220 tisíc korun, v Jihomoravském kraji až 215 tisíc a v Plzeňském a Ústeckém kraji až 210 tisíc korun. Šestimístné mzdy jsou napříč regiony běžné také u technických ředitelů, vedoucích výroby a manažerů kvality. Na 100 tisíc korun a více se v některých krajích dostávají také vedoucí konstrukce, vedoucí projektových manažerů, projektový manažer, manažeři plánování, údržby nebo štíhlé výroby. Výjimečně také manažer technologie a inženýr automatizace.</w:t>
      </w:r>
    </w:p>
    <w:p w14:paraId="3F3BABE5" w14:textId="77777777" w:rsidR="00077EF4" w:rsidRPr="002C276D" w:rsidRDefault="00077EF4" w:rsidP="00077EF4">
      <w:pPr>
        <w:rPr>
          <w:rFonts w:ascii="Calibri" w:hAnsi="Calibri"/>
          <w:color w:val="000000"/>
        </w:rPr>
      </w:pPr>
      <w:r w:rsidRPr="002C276D">
        <w:rPr>
          <w:rFonts w:ascii="Calibri" w:hAnsi="Calibri"/>
          <w:color w:val="000000"/>
        </w:rPr>
        <w:t>Na opačném konci mzdového spektra jsou pracovníci výrobního provozu. Spodní hranice mezd se však v řadě regionů posunula výše. Například u brusičů začíná letos mzdové rozpětí v Ústeckém i Libereckém kraji na 35 tisících korun, zatímco loni to bylo 32 tisíc. U výrobních dělníků se spodní hranice pohybuje od 29 tisíc korun v Moravskoslezském kraji po 40 tisíc v Praze. V Ústeckém kraji začíná na 30 tisících, v Libereckém na 33 tisících a ve Středočeském na 37 tisících. U některých kvalifikovanějších výrob</w:t>
      </w:r>
      <w:bookmarkStart w:id="0" w:name="_GoBack"/>
      <w:bookmarkEnd w:id="0"/>
      <w:r w:rsidRPr="002C276D">
        <w:rPr>
          <w:rFonts w:ascii="Calibri" w:hAnsi="Calibri"/>
          <w:color w:val="000000"/>
        </w:rPr>
        <w:t xml:space="preserve">ních pozic se přitom spodní hranice dostává i nad 40 tisíc korun – například u CNC operátorů činí v Praze 48 tisíc a ve Zlínském a Jihomoravském kraji 45 tisíc. </w:t>
      </w:r>
    </w:p>
    <w:p w14:paraId="6F3E52CB" w14:textId="77777777" w:rsidR="00077EF4" w:rsidRPr="002C276D" w:rsidRDefault="00077EF4" w:rsidP="00077EF4">
      <w:pPr>
        <w:rPr>
          <w:rFonts w:ascii="Calibri" w:hAnsi="Calibri"/>
          <w:b/>
          <w:bCs/>
        </w:rPr>
      </w:pPr>
      <w:r w:rsidRPr="002C276D">
        <w:rPr>
          <w:rFonts w:ascii="Calibri" w:hAnsi="Calibri"/>
          <w:b/>
          <w:bCs/>
        </w:rPr>
        <w:t>Směny nejsou problém. Zaměstnanci ale chtějí mít vliv na jejich rozvržení</w:t>
      </w:r>
    </w:p>
    <w:p w14:paraId="44FB3772" w14:textId="45C74286" w:rsidR="00077EF4" w:rsidRPr="002C276D" w:rsidRDefault="00077EF4" w:rsidP="00077EF4">
      <w:pPr>
        <w:rPr>
          <w:rFonts w:ascii="Calibri" w:hAnsi="Calibri"/>
        </w:rPr>
      </w:pPr>
      <w:r w:rsidRPr="002C276D">
        <w:rPr>
          <w:rFonts w:ascii="Calibri" w:hAnsi="Calibri"/>
        </w:rPr>
        <w:t xml:space="preserve">Pracovní podmínky přitom hrají důležitou roli i u směnného provozu. Vícesměnný provoz je podle </w:t>
      </w:r>
      <w:r w:rsidR="00FE5342">
        <w:rPr>
          <w:rFonts w:ascii="Calibri" w:hAnsi="Calibri"/>
        </w:rPr>
        <w:br/>
      </w:r>
      <w:r w:rsidRPr="002C276D">
        <w:rPr>
          <w:rFonts w:ascii="Calibri" w:hAnsi="Calibri"/>
        </w:rPr>
        <w:t xml:space="preserve">65 % firem obtížné obsadit. Samotným zaměstnancům však za určitých podmínek nevadí. Téměř sedm z deseti lidí v manuálních profesích dokáže podle průzkumu ve směnném provozu fungovat bez větších problémů. </w:t>
      </w:r>
    </w:p>
    <w:p w14:paraId="748AFA6F" w14:textId="77777777" w:rsidR="00077EF4" w:rsidRPr="002C276D" w:rsidRDefault="00077EF4" w:rsidP="00077EF4">
      <w:pPr>
        <w:rPr>
          <w:rFonts w:ascii="Calibri" w:hAnsi="Calibri"/>
        </w:rPr>
      </w:pPr>
      <w:r w:rsidRPr="002C276D">
        <w:rPr>
          <w:rFonts w:ascii="Calibri" w:hAnsi="Calibri"/>
        </w:rPr>
        <w:t>„</w:t>
      </w:r>
      <w:r w:rsidRPr="002C276D">
        <w:rPr>
          <w:rFonts w:ascii="Calibri" w:hAnsi="Calibri"/>
          <w:i/>
          <w:iCs/>
        </w:rPr>
        <w:t xml:space="preserve">Stejně jako pracovníci jiných oborů i zaměstnanci z výrobních provozů chtějí co nejlépe skloubit práci s osobním životem. Pro většinu je proto důležité znát rozpis směn s dostatečným předstihem a mít možnost jej ovlivnit. Pokud to možné není, musí firmy vymyslet jinou motivaci – například speciální příplatky nebo dny volna navíc,“ </w:t>
      </w:r>
      <w:r w:rsidRPr="002C276D">
        <w:rPr>
          <w:rFonts w:ascii="Calibri" w:hAnsi="Calibri"/>
        </w:rPr>
        <w:t>říká Radka Čechová s tím, že zaměstnance z výroby potěší i bezplatné praní pracovních oděvů. „</w:t>
      </w:r>
      <w:r w:rsidRPr="002C276D">
        <w:rPr>
          <w:rFonts w:ascii="Calibri" w:hAnsi="Calibri"/>
          <w:i/>
        </w:rPr>
        <w:t xml:space="preserve">Jde o jednoduchou záležitost a je až překvapující, že tuto možnost má k dispozici pouhých 18 procent modrých límečků,“ </w:t>
      </w:r>
      <w:r w:rsidRPr="002C276D">
        <w:rPr>
          <w:rFonts w:ascii="Calibri" w:hAnsi="Calibri"/>
        </w:rPr>
        <w:t>doplňuje Radka Čechová.</w:t>
      </w:r>
    </w:p>
    <w:p w14:paraId="12B6755B" w14:textId="77777777" w:rsidR="00077EF4" w:rsidRPr="002C276D" w:rsidRDefault="00077EF4" w:rsidP="00077EF4">
      <w:pPr>
        <w:rPr>
          <w:rFonts w:ascii="Calibri" w:hAnsi="Calibri"/>
          <w:b/>
          <w:bCs/>
        </w:rPr>
      </w:pPr>
      <w:r w:rsidRPr="002C276D">
        <w:rPr>
          <w:rFonts w:ascii="Calibri" w:hAnsi="Calibri"/>
          <w:b/>
          <w:bCs/>
        </w:rPr>
        <w:t>Bez zahraničních pracovníků to nejde, přibývá zaměstnanců z Filipín</w:t>
      </w:r>
    </w:p>
    <w:p w14:paraId="2B3ED7E5" w14:textId="0BE30269" w:rsidR="004700A8" w:rsidRPr="00077EF4" w:rsidRDefault="00077EF4" w:rsidP="004700A8">
      <w:pPr>
        <w:rPr>
          <w:rFonts w:ascii="Calibri" w:hAnsi="Calibri"/>
        </w:rPr>
      </w:pPr>
      <w:r w:rsidRPr="002C276D">
        <w:rPr>
          <w:rFonts w:ascii="Calibri" w:hAnsi="Calibri"/>
        </w:rPr>
        <w:t>Zahraniční pracovníci jsou ve výrobě dlouhodobě důležití především u operátorských a dělnických pozic. Některé provozy by se bez nich v současné době už neobešly. Pracovníky ze zahraničí dnes zaměstnává již 80 % výrobních firem v Česku. Kromě pracovníků z Ukrajiny a Balkánu přitom v poslední době přibývá zejména zaměstnanců z Filipín a dalších asijských zemí. Vedle samotného náboru je přitom důležitá také podpora při administrativě a začlenění zahraničních zaměstnanců do pracovního prostředí.</w:t>
      </w:r>
    </w:p>
    <w:p w14:paraId="23BAFBF6" w14:textId="77777777" w:rsidR="00077EF4" w:rsidRDefault="00077EF4" w:rsidP="004700A8">
      <w:pPr>
        <w:rPr>
          <w:b/>
          <w:sz w:val="20"/>
          <w:szCs w:val="20"/>
        </w:rPr>
      </w:pPr>
    </w:p>
    <w:p w14:paraId="61872385" w14:textId="77777777" w:rsidR="004700A8" w:rsidRPr="004700A8" w:rsidRDefault="004700A8" w:rsidP="004700A8">
      <w:pPr>
        <w:rPr>
          <w:b/>
          <w:sz w:val="20"/>
          <w:szCs w:val="20"/>
        </w:rPr>
      </w:pPr>
      <w:r w:rsidRPr="004700A8">
        <w:rPr>
          <w:b/>
          <w:sz w:val="20"/>
          <w:szCs w:val="20"/>
        </w:rPr>
        <w:lastRenderedPageBreak/>
        <w:t>O průzkumu</w:t>
      </w:r>
    </w:p>
    <w:p w14:paraId="4A40A052" w14:textId="24ED3519" w:rsidR="004700A8" w:rsidRPr="004700A8" w:rsidRDefault="004700A8" w:rsidP="004700A8">
      <w:pPr>
        <w:rPr>
          <w:sz w:val="20"/>
          <w:szCs w:val="20"/>
        </w:rPr>
      </w:pPr>
      <w:r w:rsidRPr="004700A8">
        <w:rPr>
          <w:sz w:val="20"/>
          <w:szCs w:val="20"/>
        </w:rPr>
        <w:t xml:space="preserve">Mzdový průzkum zahrnuje více než 350 pracovních pozic v devíti hlavních segmentech trhu práce napříč celou Českou republikou. Uvedené mzdové údaje vycházejí především z nástupních mezd kandidátů, kterým </w:t>
      </w:r>
      <w:proofErr w:type="spellStart"/>
      <w:r w:rsidRPr="004700A8">
        <w:rPr>
          <w:sz w:val="20"/>
          <w:szCs w:val="20"/>
        </w:rPr>
        <w:t>Grafton</w:t>
      </w:r>
      <w:proofErr w:type="spellEnd"/>
      <w:r w:rsidRPr="004700A8">
        <w:rPr>
          <w:sz w:val="20"/>
          <w:szCs w:val="20"/>
        </w:rPr>
        <w:t xml:space="preserve"> Recruitment a </w:t>
      </w:r>
      <w:proofErr w:type="spellStart"/>
      <w:r w:rsidRPr="004700A8">
        <w:rPr>
          <w:sz w:val="20"/>
          <w:szCs w:val="20"/>
        </w:rPr>
        <w:t>Gi</w:t>
      </w:r>
      <w:proofErr w:type="spellEnd"/>
      <w:r w:rsidRPr="004700A8">
        <w:rPr>
          <w:sz w:val="20"/>
          <w:szCs w:val="20"/>
        </w:rPr>
        <w:t xml:space="preserve"> Group zprostředkovaly zaměstnání, a z požadavků zaměstnavatelů hledajících nové zaměstnance prostřednictvím těchto personálních agentur. Uvedené částky představují obvyklou měsíční hrubou mzdu včetně variabilních složek. Sběr dat probíhal ve druhém čtvrtletí roku 2026.</w:t>
      </w:r>
    </w:p>
    <w:p w14:paraId="6776AC58" w14:textId="32CB4844" w:rsidR="004B1A14" w:rsidRPr="00CA0C4F" w:rsidRDefault="00A97F8E" w:rsidP="00825F43">
      <w:pPr>
        <w:rPr>
          <w:sz w:val="20"/>
          <w:szCs w:val="20"/>
        </w:rPr>
      </w:pPr>
      <w:r w:rsidRPr="008A1B28">
        <w:rPr>
          <w:rFonts w:eastAsia="GillSansCE-Light" w:cstheme="minorHAnsi"/>
          <w:b/>
          <w:sz w:val="20"/>
          <w:szCs w:val="20"/>
        </w:rPr>
        <w:t xml:space="preserve">O </w:t>
      </w:r>
      <w:bookmarkStart w:id="1" w:name="__DdeLink__106_353089834"/>
      <w:proofErr w:type="spellStart"/>
      <w:r w:rsidRPr="008A1B28">
        <w:rPr>
          <w:rFonts w:eastAsia="GillSansCE-Light" w:cstheme="minorHAnsi"/>
          <w:b/>
          <w:sz w:val="20"/>
          <w:szCs w:val="20"/>
        </w:rPr>
        <w:t>Grafton</w:t>
      </w:r>
      <w:proofErr w:type="spellEnd"/>
      <w:r w:rsidRPr="008A1B28">
        <w:rPr>
          <w:rFonts w:eastAsia="GillSansCE-Light" w:cstheme="minorHAnsi"/>
          <w:b/>
          <w:sz w:val="20"/>
          <w:szCs w:val="20"/>
        </w:rPr>
        <w:t xml:space="preserve"> Recruitment</w:t>
      </w:r>
      <w:bookmarkEnd w:id="1"/>
      <w:r w:rsidRPr="008A1B28">
        <w:rPr>
          <w:rFonts w:eastAsia="GillSansCE-Light" w:cstheme="minorHAnsi"/>
          <w:b/>
          <w:sz w:val="20"/>
          <w:szCs w:val="20"/>
        </w:rPr>
        <w:t xml:space="preserve"> Czech Republic</w:t>
      </w:r>
      <w:r w:rsidR="00CA0C4F">
        <w:rPr>
          <w:sz w:val="20"/>
          <w:szCs w:val="20"/>
        </w:rPr>
        <w:br/>
      </w:r>
      <w:proofErr w:type="spellStart"/>
      <w:r w:rsidRPr="008A1B28">
        <w:rPr>
          <w:rFonts w:eastAsia="GillSansCE-Light" w:cstheme="minorHAnsi"/>
          <w:sz w:val="20"/>
          <w:szCs w:val="20"/>
        </w:rPr>
        <w:t>Grafton</w:t>
      </w:r>
      <w:proofErr w:type="spellEnd"/>
      <w:r w:rsidRPr="008A1B28">
        <w:rPr>
          <w:rFonts w:eastAsia="GillSansCE-Light" w:cstheme="minorHAnsi"/>
          <w:sz w:val="20"/>
          <w:szCs w:val="20"/>
        </w:rPr>
        <w:t xml:space="preserve"> Recruitment, s.r.o. byla založena v roce 1994 a v současné době je zastoupena 14 pobočkami po celé ČR: v </w:t>
      </w:r>
      <w:r w:rsidRPr="008A1B28">
        <w:rPr>
          <w:rFonts w:cstheme="minorHAnsi"/>
          <w:sz w:val="20"/>
          <w:szCs w:val="20"/>
        </w:rPr>
        <w:t>Praze, Brně, Jihlavě, Ostravě, Ústí nad Labem, Českých Budějovicích, Plzni, Zlíně, Liberci, Olomouci, Hradci Králové a Kolíně.</w:t>
      </w:r>
      <w:r w:rsidRPr="008A1B28">
        <w:rPr>
          <w:rFonts w:eastAsia="GillSansCE-Light" w:cstheme="minorHAnsi"/>
          <w:sz w:val="20"/>
          <w:szCs w:val="20"/>
        </w:rPr>
        <w:t xml:space="preserve"> </w:t>
      </w:r>
      <w:proofErr w:type="spellStart"/>
      <w:r w:rsidRPr="008A1B28">
        <w:rPr>
          <w:rFonts w:eastAsia="GillSansCE-Light" w:cstheme="minorHAnsi"/>
          <w:sz w:val="20"/>
          <w:szCs w:val="20"/>
        </w:rPr>
        <w:t>Grafton</w:t>
      </w:r>
      <w:proofErr w:type="spellEnd"/>
      <w:r w:rsidRPr="008A1B28">
        <w:rPr>
          <w:rFonts w:eastAsia="GillSansCE-Light" w:cstheme="minorHAnsi"/>
          <w:sz w:val="20"/>
          <w:szCs w:val="20"/>
        </w:rPr>
        <w:t xml:space="preserve"> Recruitment nabízí efektivní řešení v otázkách náboru, ať už se jedná o jednorázové vyhledání zaměstnance nebo velkoobjemové nábory pro soukromý i veřejný sektor. Specializuje se dále na agenturní zaměstnávání formou dočasného přidělování. Připravuje také na míru řešení outsourcingu nebo kompletní zajištění servisu náboru řízením celého procesu jako hlavní dodavatel. </w:t>
      </w:r>
      <w:r w:rsidRPr="008A1B28">
        <w:rPr>
          <w:rFonts w:eastAsia="GillSansCE-Light" w:cstheme="minorHAnsi"/>
          <w:sz w:val="20"/>
          <w:szCs w:val="20"/>
        </w:rPr>
        <w:br/>
        <w:t xml:space="preserve">Patří rovněž mezi přední poskytovatele </w:t>
      </w:r>
      <w:proofErr w:type="spellStart"/>
      <w:r w:rsidRPr="008A1B28">
        <w:rPr>
          <w:rFonts w:eastAsia="GillSansCE-Light" w:cstheme="minorHAnsi"/>
          <w:sz w:val="20"/>
          <w:szCs w:val="20"/>
        </w:rPr>
        <w:t>outplacementových</w:t>
      </w:r>
      <w:proofErr w:type="spellEnd"/>
      <w:r w:rsidRPr="008A1B28">
        <w:rPr>
          <w:rFonts w:eastAsia="GillSansCE-Light" w:cstheme="minorHAnsi"/>
          <w:sz w:val="20"/>
          <w:szCs w:val="20"/>
        </w:rPr>
        <w:t xml:space="preserve"> služeb a poradenství nebo výběru zaměstnanců pomocí </w:t>
      </w:r>
      <w:proofErr w:type="spellStart"/>
      <w:r w:rsidRPr="008A1B28">
        <w:rPr>
          <w:rFonts w:eastAsia="GillSansCE-Light" w:cstheme="minorHAnsi"/>
          <w:sz w:val="20"/>
          <w:szCs w:val="20"/>
        </w:rPr>
        <w:t>assessment</w:t>
      </w:r>
      <w:proofErr w:type="spellEnd"/>
      <w:r w:rsidRPr="008A1B28">
        <w:rPr>
          <w:rFonts w:eastAsia="GillSansCE-Light" w:cstheme="minorHAnsi"/>
          <w:sz w:val="20"/>
          <w:szCs w:val="20"/>
        </w:rPr>
        <w:t xml:space="preserve"> center, speciálních testů a dodatečně nabízí poradenský servis v oblasti lidských zdrojů. </w:t>
      </w:r>
      <w:proofErr w:type="spellStart"/>
      <w:r w:rsidRPr="008A1B28">
        <w:rPr>
          <w:rFonts w:eastAsia="GillSansCE-Light" w:cstheme="minorHAnsi"/>
          <w:sz w:val="20"/>
          <w:szCs w:val="20"/>
        </w:rPr>
        <w:t>Grafton</w:t>
      </w:r>
      <w:proofErr w:type="spellEnd"/>
      <w:r w:rsidRPr="008A1B28">
        <w:rPr>
          <w:rFonts w:eastAsia="GillSansCE-Light" w:cstheme="minorHAnsi"/>
          <w:sz w:val="20"/>
          <w:szCs w:val="20"/>
        </w:rPr>
        <w:t xml:space="preserve"> Recruitment je součástí </w:t>
      </w:r>
      <w:proofErr w:type="spellStart"/>
      <w:r w:rsidRPr="008A1B28">
        <w:rPr>
          <w:rFonts w:eastAsia="GillSansCE-Light" w:cstheme="minorHAnsi"/>
          <w:sz w:val="20"/>
          <w:szCs w:val="20"/>
        </w:rPr>
        <w:t>Gi</w:t>
      </w:r>
      <w:proofErr w:type="spellEnd"/>
      <w:r w:rsidRPr="008A1B28">
        <w:rPr>
          <w:rFonts w:eastAsia="GillSansCE-Light" w:cstheme="minorHAnsi"/>
          <w:sz w:val="20"/>
          <w:szCs w:val="20"/>
        </w:rPr>
        <w:t xml:space="preserve"> Group. Více informací na </w:t>
      </w:r>
      <w:hyperlink r:id="rId7">
        <w:r w:rsidRPr="008A1B28">
          <w:rPr>
            <w:rStyle w:val="Hypertextovodkaz"/>
            <w:rFonts w:eastAsia="GillSansCE-Light" w:cstheme="minorHAnsi"/>
            <w:sz w:val="20"/>
            <w:szCs w:val="20"/>
          </w:rPr>
          <w:t>www.grafton.cz</w:t>
        </w:r>
      </w:hyperlink>
      <w:r w:rsidRPr="008A1B28">
        <w:rPr>
          <w:rFonts w:eastAsia="GillSansCE-Light" w:cstheme="minorHAnsi"/>
          <w:sz w:val="20"/>
          <w:szCs w:val="20"/>
        </w:rPr>
        <w:t>.</w:t>
      </w:r>
      <w:r w:rsidRPr="008A1B28">
        <w:rPr>
          <w:rFonts w:eastAsia="GillSansCE-Light" w:cstheme="minorHAnsi"/>
          <w:sz w:val="20"/>
          <w:szCs w:val="20"/>
        </w:rPr>
        <w:br/>
      </w:r>
    </w:p>
    <w:p w14:paraId="38661B71" w14:textId="1A3F443F" w:rsidR="00A97F8E" w:rsidRPr="004B1A14" w:rsidRDefault="00A97F8E" w:rsidP="00825F43">
      <w:pPr>
        <w:rPr>
          <w:rFonts w:eastAsia="GillSansCE-Light" w:cstheme="minorHAnsi"/>
          <w:sz w:val="20"/>
          <w:szCs w:val="20"/>
        </w:rPr>
      </w:pPr>
      <w:r w:rsidRPr="008A1B28">
        <w:rPr>
          <w:b/>
          <w:sz w:val="20"/>
          <w:szCs w:val="20"/>
        </w:rPr>
        <w:t>Pro více informací kontaktujte:</w:t>
      </w:r>
      <w:r w:rsidRPr="008A1B28">
        <w:rPr>
          <w:sz w:val="20"/>
          <w:szCs w:val="20"/>
        </w:rPr>
        <w:t xml:space="preserve"> Marta Lipovská, +420 606 716 555, </w:t>
      </w:r>
      <w:hyperlink r:id="rId8">
        <w:r w:rsidRPr="008A1B28">
          <w:rPr>
            <w:rStyle w:val="Hypertextovodkaz"/>
            <w:sz w:val="20"/>
            <w:szCs w:val="20"/>
          </w:rPr>
          <w:t>marta.lipovska@prcom.cz</w:t>
        </w:r>
      </w:hyperlink>
      <w:r w:rsidR="004B1A14">
        <w:rPr>
          <w:rFonts w:eastAsia="GillSansCE-Light" w:cstheme="minorHAnsi"/>
          <w:sz w:val="20"/>
          <w:szCs w:val="20"/>
        </w:rPr>
        <w:br/>
      </w:r>
      <w:r w:rsidRPr="008A1B28">
        <w:rPr>
          <w:sz w:val="20"/>
          <w:szCs w:val="20"/>
        </w:rPr>
        <w:t xml:space="preserve">Jitka Kouba, Marketing </w:t>
      </w:r>
      <w:proofErr w:type="spellStart"/>
      <w:r w:rsidRPr="008A1B28">
        <w:rPr>
          <w:sz w:val="20"/>
          <w:szCs w:val="20"/>
        </w:rPr>
        <w:t>Director</w:t>
      </w:r>
      <w:proofErr w:type="spellEnd"/>
      <w:r w:rsidRPr="008A1B28">
        <w:rPr>
          <w:sz w:val="20"/>
          <w:szCs w:val="20"/>
        </w:rPr>
        <w:t xml:space="preserve">, </w:t>
      </w:r>
      <w:proofErr w:type="spellStart"/>
      <w:r w:rsidRPr="008A1B28">
        <w:rPr>
          <w:sz w:val="20"/>
          <w:szCs w:val="20"/>
        </w:rPr>
        <w:t>Grafton</w:t>
      </w:r>
      <w:proofErr w:type="spellEnd"/>
      <w:r w:rsidRPr="008A1B28">
        <w:rPr>
          <w:sz w:val="20"/>
          <w:szCs w:val="20"/>
        </w:rPr>
        <w:t xml:space="preserve"> Recruitment &amp; </w:t>
      </w:r>
      <w:proofErr w:type="spellStart"/>
      <w:r w:rsidRPr="008A1B28">
        <w:rPr>
          <w:sz w:val="20"/>
          <w:szCs w:val="20"/>
        </w:rPr>
        <w:t>Gi</w:t>
      </w:r>
      <w:proofErr w:type="spellEnd"/>
      <w:r w:rsidR="00B21CEA">
        <w:rPr>
          <w:sz w:val="20"/>
          <w:szCs w:val="20"/>
        </w:rPr>
        <w:t xml:space="preserve"> </w:t>
      </w:r>
      <w:r w:rsidRPr="008A1B28">
        <w:rPr>
          <w:sz w:val="20"/>
          <w:szCs w:val="20"/>
        </w:rPr>
        <w:t xml:space="preserve">Group, +420 602 496 741, </w:t>
      </w:r>
      <w:hyperlink r:id="rId9">
        <w:r w:rsidRPr="008A1B28">
          <w:rPr>
            <w:rStyle w:val="Hypertextovodkaz"/>
            <w:rFonts w:cstheme="minorHAnsi"/>
            <w:sz w:val="20"/>
            <w:szCs w:val="20"/>
          </w:rPr>
          <w:t>jitka.kouba@grafton.cz</w:t>
        </w:r>
      </w:hyperlink>
    </w:p>
    <w:p w14:paraId="4037914C" w14:textId="77777777" w:rsidR="00A97F8E" w:rsidRPr="008A1B28" w:rsidRDefault="00A97F8E" w:rsidP="00825F43">
      <w:pPr>
        <w:rPr>
          <w:sz w:val="20"/>
          <w:szCs w:val="20"/>
          <w:shd w:val="clear" w:color="auto" w:fill="FFFF00"/>
        </w:rPr>
      </w:pPr>
    </w:p>
    <w:p w14:paraId="2ECDE2E2" w14:textId="77777777" w:rsidR="00A97F8E" w:rsidRPr="00406012" w:rsidRDefault="00A97F8E" w:rsidP="00825F43">
      <w:pPr>
        <w:rPr>
          <w:rFonts w:ascii="Calibri" w:hAnsi="Calibri"/>
        </w:rPr>
      </w:pPr>
    </w:p>
    <w:p w14:paraId="2B85BC83" w14:textId="77777777" w:rsidR="00A97F8E" w:rsidRPr="00406012" w:rsidRDefault="00A97F8E" w:rsidP="00825F43">
      <w:pPr>
        <w:rPr>
          <w:rFonts w:ascii="Calibri" w:hAnsi="Calibri"/>
        </w:rPr>
      </w:pPr>
    </w:p>
    <w:p w14:paraId="193B5861" w14:textId="77777777" w:rsidR="00A97F8E" w:rsidRPr="000408A0" w:rsidRDefault="00A97F8E" w:rsidP="00825F43"/>
    <w:sectPr w:rsidR="00A97F8E" w:rsidRPr="000408A0" w:rsidSect="0000372B">
      <w:headerReference w:type="default" r:id="rId10"/>
      <w:footerReference w:type="default" r:id="rId11"/>
      <w:pgSz w:w="11906" w:h="16838"/>
      <w:pgMar w:top="1418" w:right="1418" w:bottom="1418" w:left="1418" w:header="11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33D7E0" w14:textId="77777777" w:rsidR="00D67224" w:rsidRDefault="00D67224" w:rsidP="00BA3102">
      <w:pPr>
        <w:spacing w:after="0" w:line="240" w:lineRule="auto"/>
      </w:pPr>
      <w:r>
        <w:separator/>
      </w:r>
    </w:p>
  </w:endnote>
  <w:endnote w:type="continuationSeparator" w:id="0">
    <w:p w14:paraId="64881191" w14:textId="77777777" w:rsidR="00D67224" w:rsidRDefault="00D67224" w:rsidP="00BA3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GillSansCE-Ligh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-Bold">
    <w:altName w:val="Calibri"/>
    <w:charset w:val="00"/>
    <w:family w:val="swiss"/>
    <w:pitch w:val="variable"/>
    <w:sig w:usb0="E00002FF" w:usb1="4000ACFF" w:usb2="00000001" w:usb3="00000000" w:csb0="0000019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F3887" w14:textId="54D9B0DB" w:rsidR="00A70F7E" w:rsidRPr="00414D62" w:rsidRDefault="000408A0" w:rsidP="00A70F7E">
    <w:pPr>
      <w:pStyle w:val="Zpat"/>
      <w:ind w:left="-1417"/>
      <w:rPr>
        <w:noProof/>
        <w:lang w:val="pt-BR"/>
      </w:rPr>
    </w:pPr>
    <w:r>
      <w:rPr>
        <w:noProof/>
        <w:lang w:eastAsia="cs-CZ"/>
      </w:rPr>
      <w:drawing>
        <wp:anchor distT="0" distB="0" distL="114300" distR="114300" simplePos="0" relativeHeight="251667456" behindDoc="1" locked="0" layoutInCell="1" allowOverlap="1" wp14:anchorId="19518CF7" wp14:editId="1C9EABFE">
          <wp:simplePos x="0" y="0"/>
          <wp:positionH relativeFrom="page">
            <wp:posOffset>-19050</wp:posOffset>
          </wp:positionH>
          <wp:positionV relativeFrom="paragraph">
            <wp:posOffset>-810895</wp:posOffset>
          </wp:positionV>
          <wp:extent cx="5949538" cy="2350135"/>
          <wp:effectExtent l="0" t="0" r="0" b="0"/>
          <wp:wrapNone/>
          <wp:docPr id="213" name="Obrázek 213" descr="Obsah obrázku snímek obrazovky, Grafika, černá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snímek obrazovky, Grafika, černá, design&#10;&#10;Popis byl vytvořen automaticky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9830"/>
                  <a:stretch/>
                </pic:blipFill>
                <pic:spPr bwMode="auto">
                  <a:xfrm>
                    <a:off x="0" y="0"/>
                    <a:ext cx="5949538" cy="2350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10E3">
      <w:rPr>
        <w:noProof/>
        <w:lang w:eastAsia="cs-CZ"/>
      </w:rPr>
      <w:drawing>
        <wp:anchor distT="0" distB="0" distL="114300" distR="114300" simplePos="0" relativeHeight="251669504" behindDoc="1" locked="0" layoutInCell="1" allowOverlap="1" wp14:anchorId="2F4E7010" wp14:editId="6D322CD6">
          <wp:simplePos x="0" y="0"/>
          <wp:positionH relativeFrom="column">
            <wp:posOffset>-661670</wp:posOffset>
          </wp:positionH>
          <wp:positionV relativeFrom="paragraph">
            <wp:posOffset>186690</wp:posOffset>
          </wp:positionV>
          <wp:extent cx="1123950" cy="229235"/>
          <wp:effectExtent l="0" t="0" r="0" b="0"/>
          <wp:wrapTight wrapText="bothSides">
            <wp:wrapPolygon edited="0">
              <wp:start x="0" y="0"/>
              <wp:lineTo x="0" y="17950"/>
              <wp:lineTo x="8786" y="19745"/>
              <wp:lineTo x="20136" y="19745"/>
              <wp:lineTo x="21234" y="16155"/>
              <wp:lineTo x="21234" y="0"/>
              <wp:lineTo x="6956" y="0"/>
              <wp:lineTo x="0" y="0"/>
            </wp:wrapPolygon>
          </wp:wrapTight>
          <wp:docPr id="1558811207" name="Obrázek 2" descr="Obsah obrázku Písmo, Grafika, logo, grafický design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811207" name="Obrázek 2" descr="Obsah obrázku Písmo, Grafika, logo, grafický design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229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651CF">
      <w:rPr>
        <w:noProof/>
      </w:rPr>
      <w:t xml:space="preserve">    </w:t>
    </w:r>
  </w:p>
  <w:p w14:paraId="17B1909E" w14:textId="3E629434" w:rsidR="00A70F7E" w:rsidRDefault="009F2F39" w:rsidP="00A70F7E">
    <w:pPr>
      <w:pStyle w:val="Zpat"/>
      <w:tabs>
        <w:tab w:val="clear" w:pos="4536"/>
        <w:tab w:val="clear" w:pos="9072"/>
        <w:tab w:val="left" w:pos="1758"/>
      </w:tabs>
      <w:ind w:left="-1417"/>
      <w:rPr>
        <w:noProof/>
      </w:rPr>
    </w:pPr>
    <w:r>
      <w:rPr>
        <w:noProof/>
        <w:lang w:eastAsia="cs-CZ"/>
      </w:rPr>
      <w:drawing>
        <wp:anchor distT="0" distB="0" distL="114300" distR="114300" simplePos="0" relativeHeight="251668480" behindDoc="0" locked="0" layoutInCell="1" allowOverlap="1" wp14:anchorId="3A9B041D" wp14:editId="3496B83F">
          <wp:simplePos x="0" y="0"/>
          <wp:positionH relativeFrom="margin">
            <wp:posOffset>904875</wp:posOffset>
          </wp:positionH>
          <wp:positionV relativeFrom="margin">
            <wp:posOffset>8823325</wp:posOffset>
          </wp:positionV>
          <wp:extent cx="796290" cy="320040"/>
          <wp:effectExtent l="0" t="0" r="3810" b="3810"/>
          <wp:wrapSquare wrapText="bothSides"/>
          <wp:docPr id="214" name="Obrázek 214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Obsah obrázku Písmo, Grafika, logo, text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64" t="22157" r="8720" b="20685"/>
                  <a:stretch/>
                </pic:blipFill>
                <pic:spPr bwMode="auto">
                  <a:xfrm>
                    <a:off x="0" y="0"/>
                    <a:ext cx="796290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A33F4">
      <w:rPr>
        <w:noProof/>
      </w:rPr>
      <w:t xml:space="preserve">          </w:t>
    </w:r>
    <w:r w:rsidR="00A70F7E">
      <w:rPr>
        <w:noProof/>
      </w:rPr>
      <w:tab/>
    </w:r>
  </w:p>
  <w:p w14:paraId="01D7CD9A" w14:textId="1F08CAE2" w:rsidR="00A70F7E" w:rsidRDefault="00A70F7E" w:rsidP="00A70F7E">
    <w:pPr>
      <w:pStyle w:val="Zpat"/>
      <w:ind w:left="-1417"/>
      <w:rPr>
        <w:noProof/>
      </w:rPr>
    </w:pPr>
  </w:p>
  <w:p w14:paraId="362BA79A" w14:textId="3BBDDF1D" w:rsidR="009F2F39" w:rsidRDefault="006B6A05" w:rsidP="009F2F39">
    <w:pPr>
      <w:pStyle w:val="Zpat"/>
      <w:ind w:left="-1417"/>
      <w:rPr>
        <w:rFonts w:cs="Calibri"/>
        <w:color w:val="585757"/>
        <w:sz w:val="18"/>
        <w:szCs w:val="18"/>
        <w:lang w:eastAsia="cs-CZ"/>
      </w:rPr>
    </w:pPr>
    <w:r>
      <w:rPr>
        <w:rFonts w:cs="Calibri"/>
        <w:color w:val="585757"/>
        <w:sz w:val="18"/>
        <w:szCs w:val="18"/>
        <w:lang w:eastAsia="cs-CZ"/>
      </w:rPr>
      <w:t xml:space="preserve">       </w:t>
    </w:r>
    <w:r w:rsidR="009A33F4">
      <w:rPr>
        <w:rFonts w:cs="Calibri"/>
        <w:color w:val="585757"/>
        <w:sz w:val="18"/>
        <w:szCs w:val="18"/>
        <w:lang w:eastAsia="cs-CZ"/>
      </w:rPr>
      <w:t>Palladium,</w:t>
    </w:r>
    <w:r w:rsidR="000D640A">
      <w:rPr>
        <w:rFonts w:cs="Calibri"/>
        <w:color w:val="585757"/>
        <w:sz w:val="18"/>
        <w:szCs w:val="18"/>
        <w:lang w:eastAsia="cs-CZ"/>
      </w:rPr>
      <w:t xml:space="preserve"> </w:t>
    </w:r>
    <w:r w:rsidR="009A33F4">
      <w:rPr>
        <w:rFonts w:cs="Calibri"/>
        <w:color w:val="585757"/>
        <w:sz w:val="18"/>
        <w:szCs w:val="18"/>
        <w:lang w:eastAsia="cs-CZ"/>
      </w:rPr>
      <w:t xml:space="preserve">Na Poříčí </w:t>
    </w:r>
    <w:proofErr w:type="gramStart"/>
    <w:r w:rsidR="009A33F4">
      <w:rPr>
        <w:rFonts w:cs="Calibri"/>
        <w:color w:val="585757"/>
        <w:sz w:val="18"/>
        <w:szCs w:val="18"/>
        <w:lang w:eastAsia="cs-CZ"/>
      </w:rPr>
      <w:t>3a</w:t>
    </w:r>
    <w:proofErr w:type="gramEnd"/>
    <w:r w:rsidR="009A33F4">
      <w:rPr>
        <w:rFonts w:cs="Calibri"/>
        <w:color w:val="585757"/>
        <w:sz w:val="18"/>
        <w:szCs w:val="18"/>
        <w:lang w:eastAsia="cs-CZ"/>
      </w:rPr>
      <w:t>, 110 00</w:t>
    </w:r>
    <w:r w:rsidR="00D651CF">
      <w:rPr>
        <w:rFonts w:cs="Calibri"/>
        <w:color w:val="585757"/>
        <w:sz w:val="18"/>
        <w:szCs w:val="18"/>
        <w:lang w:eastAsia="cs-CZ"/>
      </w:rPr>
      <w:t>,</w:t>
    </w:r>
    <w:r w:rsidR="00AD6B82">
      <w:rPr>
        <w:rFonts w:cs="Calibri"/>
        <w:color w:val="585757"/>
        <w:sz w:val="18"/>
        <w:szCs w:val="18"/>
        <w:lang w:eastAsia="cs-CZ"/>
      </w:rPr>
      <w:t xml:space="preserve"> </w:t>
    </w:r>
    <w:r w:rsidR="00EC5C71">
      <w:rPr>
        <w:rFonts w:cs="Calibri"/>
        <w:color w:val="585757"/>
        <w:sz w:val="18"/>
        <w:szCs w:val="18"/>
        <w:lang w:eastAsia="cs-CZ"/>
      </w:rPr>
      <w:t>Praha 1</w:t>
    </w:r>
  </w:p>
  <w:p w14:paraId="641AD97A" w14:textId="0E38FFE6" w:rsidR="00864DD7" w:rsidRPr="009F2F39" w:rsidRDefault="009F2F39" w:rsidP="009F2F39">
    <w:pPr>
      <w:pStyle w:val="Zpat"/>
      <w:ind w:left="-1417"/>
      <w:rPr>
        <w:noProof/>
      </w:rPr>
    </w:pPr>
    <w:r>
      <w:rPr>
        <w:rFonts w:cs="Calibri"/>
        <w:color w:val="585757"/>
        <w:sz w:val="18"/>
        <w:szCs w:val="18"/>
        <w:lang w:eastAsia="cs-CZ"/>
      </w:rPr>
      <w:t xml:space="preserve">       </w:t>
    </w:r>
    <w:r w:rsidR="009A33F4" w:rsidRPr="009A33F4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>T</w:t>
    </w:r>
    <w:r w:rsidR="009A33F4" w:rsidRPr="009A33F4">
      <w:rPr>
        <w:rFonts w:cs="Calibri"/>
        <w:color w:val="002060"/>
        <w:sz w:val="18"/>
        <w:szCs w:val="18"/>
        <w:lang w:eastAsia="cs-CZ"/>
      </w:rPr>
      <w:t xml:space="preserve">: </w:t>
    </w:r>
    <w:r w:rsidR="009A33F4">
      <w:rPr>
        <w:rFonts w:cs="Calibri"/>
        <w:color w:val="585757"/>
        <w:sz w:val="18"/>
        <w:szCs w:val="18"/>
        <w:lang w:eastAsia="cs-CZ"/>
      </w:rPr>
      <w:t xml:space="preserve">+420 242 456 610 </w:t>
    </w:r>
    <w:r w:rsidR="00313169">
      <w:rPr>
        <w:rFonts w:cs="Calibri"/>
        <w:color w:val="585757"/>
        <w:sz w:val="18"/>
        <w:szCs w:val="18"/>
        <w:lang w:eastAsia="cs-CZ"/>
      </w:rPr>
      <w:t xml:space="preserve">   </w:t>
    </w:r>
    <w:r w:rsidR="009A33F4" w:rsidRPr="009A33F4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>E</w:t>
    </w:r>
    <w:r w:rsidR="009A33F4" w:rsidRPr="009A33F4">
      <w:rPr>
        <w:rFonts w:cs="Calibri"/>
        <w:color w:val="002060"/>
        <w:sz w:val="18"/>
        <w:szCs w:val="18"/>
        <w:lang w:eastAsia="cs-CZ"/>
      </w:rPr>
      <w:t>:</w:t>
    </w:r>
    <w:r w:rsidR="009A33F4">
      <w:rPr>
        <w:rFonts w:cs="Calibri"/>
        <w:color w:val="C3172F"/>
        <w:sz w:val="18"/>
        <w:szCs w:val="18"/>
        <w:lang w:eastAsia="cs-CZ"/>
      </w:rPr>
      <w:t xml:space="preserve"> </w:t>
    </w:r>
    <w:r w:rsidR="009A33F4">
      <w:rPr>
        <w:rFonts w:cs="Calibri"/>
        <w:color w:val="585757"/>
        <w:sz w:val="18"/>
        <w:szCs w:val="18"/>
        <w:lang w:eastAsia="cs-CZ"/>
      </w:rPr>
      <w:t xml:space="preserve">info@grafton.cz    </w:t>
    </w:r>
    <w:hyperlink r:id="rId4" w:history="1">
      <w:r w:rsidR="00414D62" w:rsidRPr="00284A4A">
        <w:rPr>
          <w:rStyle w:val="Hypertextovodkaz"/>
          <w:rFonts w:cs="Calibri"/>
          <w:sz w:val="18"/>
          <w:szCs w:val="18"/>
          <w:lang w:eastAsia="cs-CZ"/>
        </w:rPr>
        <w:t>www.grafton.cz</w:t>
      </w:r>
    </w:hyperlink>
  </w:p>
  <w:p w14:paraId="29F662CC" w14:textId="1DE35A83" w:rsidR="00BA3102" w:rsidRPr="000D640A" w:rsidRDefault="00414D62" w:rsidP="009F2F39">
    <w:pPr>
      <w:pStyle w:val="Zpat"/>
      <w:ind w:left="-1417"/>
      <w:rPr>
        <w:rFonts w:cs="Calibri"/>
        <w:color w:val="002060"/>
        <w:sz w:val="18"/>
        <w:szCs w:val="18"/>
        <w:lang w:eastAsia="cs-CZ"/>
      </w:rPr>
    </w:pPr>
    <w:r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    </w:t>
    </w:r>
    <w:r w:rsidR="000D640A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</w:t>
    </w:r>
    <w:r w:rsidR="001C10E3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>T</w:t>
    </w:r>
    <w:r w:rsidR="001C10E3" w:rsidRPr="001C10E3">
      <w:rPr>
        <w:rFonts w:cs="Calibri"/>
        <w:color w:val="002060"/>
        <w:sz w:val="18"/>
        <w:szCs w:val="18"/>
        <w:lang w:eastAsia="cs-CZ"/>
      </w:rPr>
      <w:t>:</w:t>
    </w:r>
    <w:r w:rsidR="001C10E3" w:rsidRPr="001C10E3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</w:t>
    </w:r>
    <w:r w:rsidR="001C10E3" w:rsidRPr="001C10E3">
      <w:rPr>
        <w:rFonts w:cs="Calibri"/>
        <w:color w:val="585757"/>
        <w:sz w:val="18"/>
        <w:szCs w:val="18"/>
        <w:lang w:eastAsia="cs-CZ"/>
      </w:rPr>
      <w:t>+420 242</w:t>
    </w:r>
    <w:r w:rsidR="000D640A">
      <w:rPr>
        <w:rFonts w:cs="Calibri"/>
        <w:color w:val="585757"/>
        <w:sz w:val="18"/>
        <w:szCs w:val="18"/>
        <w:lang w:eastAsia="cs-CZ"/>
      </w:rPr>
      <w:t> </w:t>
    </w:r>
    <w:r w:rsidR="001C10E3" w:rsidRPr="001C10E3">
      <w:rPr>
        <w:rFonts w:cs="Calibri"/>
        <w:color w:val="585757"/>
        <w:sz w:val="18"/>
        <w:szCs w:val="18"/>
        <w:lang w:eastAsia="cs-CZ"/>
      </w:rPr>
      <w:t>456</w:t>
    </w:r>
    <w:r w:rsidR="000D640A">
      <w:rPr>
        <w:rFonts w:cs="Calibri"/>
        <w:color w:val="585757"/>
        <w:sz w:val="18"/>
        <w:szCs w:val="18"/>
        <w:lang w:eastAsia="cs-CZ"/>
      </w:rPr>
      <w:t xml:space="preserve"> 400</w:t>
    </w:r>
    <w:r w:rsidR="001C10E3" w:rsidRPr="001C10E3">
      <w:rPr>
        <w:rFonts w:cs="Calibri"/>
        <w:color w:val="585757"/>
        <w:sz w:val="18"/>
        <w:szCs w:val="18"/>
        <w:lang w:eastAsia="cs-CZ"/>
      </w:rPr>
      <w:t xml:space="preserve"> </w:t>
    </w:r>
    <w:r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 </w:t>
    </w:r>
    <w:r w:rsidR="001C10E3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>E:</w:t>
    </w:r>
    <w:r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</w:t>
    </w:r>
    <w:hyperlink r:id="rId5" w:history="1">
      <w:r w:rsidR="001C10E3" w:rsidRPr="001C10E3">
        <w:rPr>
          <w:rFonts w:cs="Calibri"/>
          <w:color w:val="585757"/>
          <w:sz w:val="18"/>
          <w:szCs w:val="18"/>
          <w:lang w:eastAsia="cs-CZ"/>
        </w:rPr>
        <w:t>czinfo@gigroup.com</w:t>
      </w:r>
    </w:hyperlink>
    <w:r w:rsidRPr="001C10E3">
      <w:rPr>
        <w:rFonts w:cs="Calibri"/>
        <w:color w:val="585757"/>
        <w:sz w:val="18"/>
        <w:szCs w:val="18"/>
        <w:lang w:eastAsia="cs-CZ"/>
      </w:rPr>
      <w:t xml:space="preserve"> </w:t>
    </w:r>
    <w:r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</w:t>
    </w:r>
    <w:r w:rsidR="001C10E3">
      <w:rPr>
        <w:rFonts w:ascii="Calibri-Bold" w:hAnsi="Calibri-Bold" w:cs="Calibri-Bold"/>
        <w:b/>
        <w:bCs/>
        <w:color w:val="002060"/>
        <w:sz w:val="18"/>
        <w:szCs w:val="18"/>
        <w:lang w:eastAsia="cs-CZ"/>
      </w:rPr>
      <w:t xml:space="preserve">  </w:t>
    </w:r>
    <w:r w:rsidR="001C10E3">
      <w:rPr>
        <w:rStyle w:val="Hypertextovodkaz"/>
        <w:rFonts w:cs="Calibri"/>
        <w:sz w:val="18"/>
        <w:szCs w:val="18"/>
        <w:lang w:eastAsia="cs-CZ"/>
      </w:rPr>
      <w:t>www.</w:t>
    </w:r>
    <w:r w:rsidRPr="00414D62">
      <w:rPr>
        <w:rStyle w:val="Hypertextovodkaz"/>
        <w:rFonts w:cs="Calibri"/>
        <w:sz w:val="18"/>
        <w:szCs w:val="18"/>
        <w:lang w:eastAsia="cs-CZ"/>
      </w:rPr>
      <w:t>cz.gigroup.com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73208" w14:textId="77777777" w:rsidR="00D67224" w:rsidRDefault="00D67224" w:rsidP="00BA3102">
      <w:pPr>
        <w:spacing w:after="0" w:line="240" w:lineRule="auto"/>
      </w:pPr>
      <w:r>
        <w:separator/>
      </w:r>
    </w:p>
  </w:footnote>
  <w:footnote w:type="continuationSeparator" w:id="0">
    <w:p w14:paraId="46920076" w14:textId="77777777" w:rsidR="00D67224" w:rsidRDefault="00D67224" w:rsidP="00BA3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A68A43" w14:textId="0597F0D2" w:rsidR="00BA3102" w:rsidRDefault="001925C8" w:rsidP="009A33F4">
    <w:pPr>
      <w:pStyle w:val="Zhlav"/>
      <w:tabs>
        <w:tab w:val="left" w:pos="675"/>
      </w:tabs>
    </w:pPr>
    <w:r>
      <w:rPr>
        <w:noProof/>
        <w:lang w:eastAsia="cs-CZ"/>
      </w:rPr>
      <w:drawing>
        <wp:anchor distT="152400" distB="152400" distL="152400" distR="152400" simplePos="0" relativeHeight="251663360" behindDoc="1" locked="0" layoutInCell="1" allowOverlap="1" wp14:anchorId="2FF5B516" wp14:editId="46594A4F">
          <wp:simplePos x="0" y="0"/>
          <wp:positionH relativeFrom="margin">
            <wp:posOffset>5241290</wp:posOffset>
          </wp:positionH>
          <wp:positionV relativeFrom="topMargin">
            <wp:posOffset>324206</wp:posOffset>
          </wp:positionV>
          <wp:extent cx="1044575" cy="361315"/>
          <wp:effectExtent l="0" t="0" r="3175" b="635"/>
          <wp:wrapTight wrapText="bothSides">
            <wp:wrapPolygon edited="0">
              <wp:start x="0" y="0"/>
              <wp:lineTo x="0" y="20499"/>
              <wp:lineTo x="15757" y="20499"/>
              <wp:lineTo x="20878" y="19360"/>
              <wp:lineTo x="21272" y="15944"/>
              <wp:lineTo x="21272" y="6833"/>
              <wp:lineTo x="8272" y="0"/>
              <wp:lineTo x="0" y="0"/>
            </wp:wrapPolygon>
          </wp:wrapTight>
          <wp:docPr id="21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pasted-imag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4575" cy="36131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5B478941" wp14:editId="040C4F0F">
          <wp:simplePos x="0" y="0"/>
          <wp:positionH relativeFrom="page">
            <wp:posOffset>2680263</wp:posOffset>
          </wp:positionH>
          <wp:positionV relativeFrom="paragraph">
            <wp:posOffset>-81556</wp:posOffset>
          </wp:positionV>
          <wp:extent cx="4880758" cy="1941478"/>
          <wp:effectExtent l="0" t="0" r="0" b="0"/>
          <wp:wrapNone/>
          <wp:docPr id="212" name="Obrázek 212" descr="Obsah obrázku snímek obrazovky, Grafika, černá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snímek obrazovky, Grafika, černá, design&#10;&#10;Popis byl vytvořen automaticky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7839"/>
                  <a:stretch/>
                </pic:blipFill>
                <pic:spPr bwMode="auto">
                  <a:xfrm>
                    <a:off x="0" y="0"/>
                    <a:ext cx="4880758" cy="194147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102">
      <w:tab/>
    </w:r>
    <w:r w:rsidR="009A33F4">
      <w:tab/>
    </w:r>
    <w:r w:rsidR="00BA3102"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A72A2"/>
    <w:multiLevelType w:val="multilevel"/>
    <w:tmpl w:val="E9EEFE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211F495B"/>
    <w:multiLevelType w:val="multilevel"/>
    <w:tmpl w:val="6D4C82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5B9B23EB"/>
    <w:multiLevelType w:val="multilevel"/>
    <w:tmpl w:val="BD027F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7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102"/>
    <w:rsid w:val="0000372B"/>
    <w:rsid w:val="000408A0"/>
    <w:rsid w:val="00077EF4"/>
    <w:rsid w:val="00090992"/>
    <w:rsid w:val="00091C64"/>
    <w:rsid w:val="000D640A"/>
    <w:rsid w:val="00152B75"/>
    <w:rsid w:val="0016067E"/>
    <w:rsid w:val="001925C8"/>
    <w:rsid w:val="001A2F89"/>
    <w:rsid w:val="001C10E3"/>
    <w:rsid w:val="001E6FB3"/>
    <w:rsid w:val="002456AE"/>
    <w:rsid w:val="002E2F76"/>
    <w:rsid w:val="003026E2"/>
    <w:rsid w:val="00313169"/>
    <w:rsid w:val="0032061F"/>
    <w:rsid w:val="00393A36"/>
    <w:rsid w:val="00397A56"/>
    <w:rsid w:val="003B2B56"/>
    <w:rsid w:val="003B69D4"/>
    <w:rsid w:val="003E5FEF"/>
    <w:rsid w:val="00401E42"/>
    <w:rsid w:val="00414D62"/>
    <w:rsid w:val="00452347"/>
    <w:rsid w:val="00466D65"/>
    <w:rsid w:val="004700A8"/>
    <w:rsid w:val="004B1A14"/>
    <w:rsid w:val="004D6212"/>
    <w:rsid w:val="00511BF8"/>
    <w:rsid w:val="00524D8D"/>
    <w:rsid w:val="005B489E"/>
    <w:rsid w:val="00604D54"/>
    <w:rsid w:val="0063060B"/>
    <w:rsid w:val="00693181"/>
    <w:rsid w:val="006A2516"/>
    <w:rsid w:val="006B6A05"/>
    <w:rsid w:val="006C2814"/>
    <w:rsid w:val="00710318"/>
    <w:rsid w:val="00716C08"/>
    <w:rsid w:val="007428C7"/>
    <w:rsid w:val="007B1383"/>
    <w:rsid w:val="007B5DB0"/>
    <w:rsid w:val="007D7DDA"/>
    <w:rsid w:val="007F2A80"/>
    <w:rsid w:val="00825F43"/>
    <w:rsid w:val="00864DD7"/>
    <w:rsid w:val="008A0430"/>
    <w:rsid w:val="008C3674"/>
    <w:rsid w:val="008F2DB2"/>
    <w:rsid w:val="00903B57"/>
    <w:rsid w:val="0091183B"/>
    <w:rsid w:val="00985974"/>
    <w:rsid w:val="009A33F4"/>
    <w:rsid w:val="009F2F39"/>
    <w:rsid w:val="00A055BF"/>
    <w:rsid w:val="00A70F7E"/>
    <w:rsid w:val="00A81789"/>
    <w:rsid w:val="00A90738"/>
    <w:rsid w:val="00A935A2"/>
    <w:rsid w:val="00A97F8E"/>
    <w:rsid w:val="00AD6B82"/>
    <w:rsid w:val="00B21CEA"/>
    <w:rsid w:val="00BA3102"/>
    <w:rsid w:val="00BA7458"/>
    <w:rsid w:val="00BB4070"/>
    <w:rsid w:val="00BC64A7"/>
    <w:rsid w:val="00BD0B47"/>
    <w:rsid w:val="00BD2872"/>
    <w:rsid w:val="00BD49AA"/>
    <w:rsid w:val="00C30FAE"/>
    <w:rsid w:val="00C34090"/>
    <w:rsid w:val="00C606CD"/>
    <w:rsid w:val="00C81CAD"/>
    <w:rsid w:val="00CA0C4F"/>
    <w:rsid w:val="00D07909"/>
    <w:rsid w:val="00D43A02"/>
    <w:rsid w:val="00D651CF"/>
    <w:rsid w:val="00D67224"/>
    <w:rsid w:val="00DA1BC9"/>
    <w:rsid w:val="00DC110F"/>
    <w:rsid w:val="00DF0D73"/>
    <w:rsid w:val="00E10C4B"/>
    <w:rsid w:val="00E17184"/>
    <w:rsid w:val="00E22E02"/>
    <w:rsid w:val="00E85D0C"/>
    <w:rsid w:val="00EC01C1"/>
    <w:rsid w:val="00EC5C71"/>
    <w:rsid w:val="00EF6C83"/>
    <w:rsid w:val="00F13AA8"/>
    <w:rsid w:val="00F4717A"/>
    <w:rsid w:val="00F8489C"/>
    <w:rsid w:val="00FE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E12F0"/>
  <w15:chartTrackingRefBased/>
  <w15:docId w15:val="{8E381210-F7C0-409A-BF7D-05C658A4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uiPriority w:val="99"/>
    <w:qFormat/>
    <w:rsid w:val="00DC110F"/>
    <w:pPr>
      <w:keepNext/>
      <w:spacing w:before="120" w:after="0" w:line="240" w:lineRule="exact"/>
      <w:jc w:val="center"/>
      <w:outlineLvl w:val="3"/>
    </w:pPr>
    <w:rPr>
      <w:rFonts w:ascii="Calibri" w:eastAsia="Times New Roman" w:hAnsi="Calibri" w:cs="Times New Roman"/>
      <w:sz w:val="28"/>
      <w:szCs w:val="28"/>
      <w:lang w:val="en-GB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3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3102"/>
  </w:style>
  <w:style w:type="paragraph" w:styleId="Zpat">
    <w:name w:val="footer"/>
    <w:basedOn w:val="Normln"/>
    <w:link w:val="ZpatChar"/>
    <w:uiPriority w:val="99"/>
    <w:unhideWhenUsed/>
    <w:rsid w:val="00BA3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3102"/>
  </w:style>
  <w:style w:type="character" w:styleId="Hypertextovodkaz">
    <w:name w:val="Hyperlink"/>
    <w:basedOn w:val="Standardnpsmoodstavce"/>
    <w:uiPriority w:val="99"/>
    <w:unhideWhenUsed/>
    <w:rsid w:val="00864DD7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864DD7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9"/>
    <w:rsid w:val="00DC110F"/>
    <w:rPr>
      <w:rFonts w:ascii="Calibri" w:eastAsia="Times New Roman" w:hAnsi="Calibri" w:cs="Times New Roman"/>
      <w:sz w:val="28"/>
      <w:szCs w:val="28"/>
      <w:lang w:val="en-GB" w:eastAsia="cs-CZ"/>
    </w:rPr>
  </w:style>
  <w:style w:type="table" w:styleId="Mkatabulky">
    <w:name w:val="Table Grid"/>
    <w:basedOn w:val="Normlntabulka"/>
    <w:uiPriority w:val="39"/>
    <w:rsid w:val="00DC110F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0pt">
    <w:name w:val="Normal + 10 pt"/>
    <w:aliases w:val="Justified,Line spacing:  Exactly 12 pt,Bold"/>
    <w:basedOn w:val="Normln"/>
    <w:uiPriority w:val="99"/>
    <w:rsid w:val="00DC110F"/>
    <w:pPr>
      <w:spacing w:after="0" w:line="240" w:lineRule="exact"/>
      <w:jc w:val="both"/>
    </w:pPr>
    <w:rPr>
      <w:rFonts w:ascii="Calibri" w:eastAsia="Times New Roman" w:hAnsi="Calibri" w:cs="Arial"/>
      <w:sz w:val="20"/>
      <w:szCs w:val="20"/>
      <w:lang w:val="en-GB" w:eastAsia="cs-CZ"/>
    </w:rPr>
  </w:style>
  <w:style w:type="paragraph" w:styleId="Zkladntext2">
    <w:name w:val="Body Text 2"/>
    <w:basedOn w:val="Normln"/>
    <w:link w:val="Zkladntext2Char"/>
    <w:uiPriority w:val="99"/>
    <w:rsid w:val="00DC110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alibri" w:eastAsia="Times New Roman" w:hAnsi="Calibri" w:cs="Times New Roman"/>
      <w:b/>
      <w:sz w:val="20"/>
      <w:szCs w:val="20"/>
      <w:lang w:val="en-GB"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DC110F"/>
    <w:rPr>
      <w:rFonts w:ascii="Calibri" w:eastAsia="Times New Roman" w:hAnsi="Calibri" w:cs="Times New Roman"/>
      <w:b/>
      <w:sz w:val="20"/>
      <w:szCs w:val="20"/>
      <w:lang w:val="en-GB" w:eastAsia="cs-CZ"/>
    </w:rPr>
  </w:style>
  <w:style w:type="paragraph" w:styleId="Bezmezer">
    <w:name w:val="No Spacing"/>
    <w:uiPriority w:val="1"/>
    <w:qFormat/>
    <w:rsid w:val="00A97F8E"/>
    <w:pPr>
      <w:suppressAutoHyphens/>
      <w:spacing w:after="0" w:line="240" w:lineRule="auto"/>
    </w:pPr>
    <w:rPr>
      <w:color w:val="00000A"/>
    </w:rPr>
  </w:style>
  <w:style w:type="character" w:styleId="Siln">
    <w:name w:val="Strong"/>
    <w:basedOn w:val="Standardnpsmoodstavce"/>
    <w:uiPriority w:val="22"/>
    <w:qFormat/>
    <w:rsid w:val="00903B57"/>
    <w:rPr>
      <w:b/>
      <w:bCs/>
    </w:rPr>
  </w:style>
  <w:style w:type="paragraph" w:customStyle="1" w:styleId="p1">
    <w:name w:val="p1"/>
    <w:basedOn w:val="Normln"/>
    <w:rsid w:val="007B5DB0"/>
    <w:pPr>
      <w:spacing w:after="0" w:line="240" w:lineRule="auto"/>
    </w:pPr>
    <w:rPr>
      <w:rFonts w:ascii="Helvetica Neue" w:eastAsiaTheme="minorEastAsia" w:hAnsi="Helvetica Neue" w:cs="Times New Roman"/>
      <w:sz w:val="20"/>
      <w:szCs w:val="20"/>
      <w:lang w:eastAsia="cs-CZ"/>
    </w:rPr>
  </w:style>
  <w:style w:type="paragraph" w:customStyle="1" w:styleId="p2">
    <w:name w:val="p2"/>
    <w:basedOn w:val="Normln"/>
    <w:rsid w:val="007B5DB0"/>
    <w:pPr>
      <w:spacing w:after="0" w:line="240" w:lineRule="auto"/>
    </w:pPr>
    <w:rPr>
      <w:rFonts w:ascii="Helvetica Neue" w:eastAsiaTheme="minorEastAsia" w:hAnsi="Helvetica Neue" w:cs="Times New Roman"/>
      <w:sz w:val="20"/>
      <w:szCs w:val="20"/>
      <w:lang w:eastAsia="cs-CZ"/>
    </w:rPr>
  </w:style>
  <w:style w:type="paragraph" w:customStyle="1" w:styleId="p3">
    <w:name w:val="p3"/>
    <w:basedOn w:val="Normln"/>
    <w:rsid w:val="001A2F89"/>
    <w:pPr>
      <w:spacing w:after="30" w:line="240" w:lineRule="auto"/>
    </w:pPr>
    <w:rPr>
      <w:rFonts w:ascii="Helvetica Neue" w:hAnsi="Helvetica Neue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4700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grafton.cz/" TargetMode="External"/><Relationship Id="rId8" Type="http://schemas.openxmlformats.org/officeDocument/2006/relationships/hyperlink" Target="mailto:marta.lipovska@prcom.cz" TargetMode="External"/><Relationship Id="rId9" Type="http://schemas.openxmlformats.org/officeDocument/2006/relationships/hyperlink" Target="mailto:jitka.kouba@grafton.cz" TargetMode="External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4" Type="http://schemas.openxmlformats.org/officeDocument/2006/relationships/hyperlink" Target="http://www.grafton.cz" TargetMode="External"/><Relationship Id="rId5" Type="http://schemas.openxmlformats.org/officeDocument/2006/relationships/hyperlink" Target="mailto:czinfo@gigroup.com" TargetMode="External"/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1157</Words>
  <Characters>6830</Characters>
  <Application>Microsoft Macintosh Word</Application>
  <DocSecurity>0</DocSecurity>
  <Lines>56</Lines>
  <Paragraphs>15</Paragraphs>
  <ScaleCrop>false</ScaleCrop>
  <HeadingPairs>
    <vt:vector size="2" baseType="variant">
      <vt:variant>
        <vt:lpstr>Oslovení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Vlasáková Kateřina</dc:creator>
  <cp:keywords/>
  <dc:description/>
  <cp:lastModifiedBy>Marta Lipovská</cp:lastModifiedBy>
  <cp:revision>3</cp:revision>
  <cp:lastPrinted>2024-08-29T08:49:00Z</cp:lastPrinted>
  <dcterms:created xsi:type="dcterms:W3CDTF">2026-10-08T09:48:00Z</dcterms:created>
  <dcterms:modified xsi:type="dcterms:W3CDTF">2026-10-08T09:56:00Z</dcterms:modified>
</cp:coreProperties>
</file>