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EE27A" w14:textId="77777777" w:rsidR="000408A0" w:rsidRDefault="000408A0" w:rsidP="00825F43"/>
    <w:p w14:paraId="23CB0772" w14:textId="77777777" w:rsidR="00A97F8E" w:rsidRDefault="00A97F8E" w:rsidP="00825F43"/>
    <w:p w14:paraId="3EE95A56" w14:textId="77777777" w:rsidR="00A97F8E" w:rsidRDefault="00A97F8E" w:rsidP="00825F43"/>
    <w:p w14:paraId="093F85DF" w14:textId="113973AF" w:rsidR="00A97F8E" w:rsidRPr="00B60D65" w:rsidRDefault="00A97F8E" w:rsidP="00825F43">
      <w:r w:rsidRPr="008A1B28">
        <w:rPr>
          <w:color w:val="000000"/>
        </w:rPr>
        <w:t>TISKOVÁ ZPRÁVA</w:t>
      </w:r>
      <w:r>
        <w:br/>
      </w:r>
      <w:r w:rsidRPr="008A1B28">
        <w:rPr>
          <w:color w:val="000000"/>
        </w:rPr>
        <w:t xml:space="preserve">Praha </w:t>
      </w:r>
      <w:r w:rsidR="00401E42">
        <w:rPr>
          <w:color w:val="000000"/>
        </w:rPr>
        <w:t>14</w:t>
      </w:r>
      <w:r w:rsidR="004B1A14">
        <w:rPr>
          <w:color w:val="000000"/>
        </w:rPr>
        <w:t>. července</w:t>
      </w:r>
      <w:r w:rsidRPr="008A1B28">
        <w:rPr>
          <w:color w:val="000000"/>
        </w:rPr>
        <w:t xml:space="preserve"> 2026 </w:t>
      </w:r>
    </w:p>
    <w:p w14:paraId="50588823" w14:textId="77777777" w:rsidR="00401E42" w:rsidRDefault="00401E42" w:rsidP="00401E42"/>
    <w:p w14:paraId="0D09B86A" w14:textId="077F15BA" w:rsidR="00401E42" w:rsidRPr="002E2F76" w:rsidRDefault="00401E42" w:rsidP="00401E42">
      <w:pPr>
        <w:rPr>
          <w:rFonts w:cs="Times New Roman"/>
          <w:b/>
          <w:sz w:val="28"/>
          <w:szCs w:val="28"/>
          <w:lang w:eastAsia="cs-CZ"/>
        </w:rPr>
      </w:pPr>
      <w:r w:rsidRPr="00401E42">
        <w:rPr>
          <w:rFonts w:cs="Times New Roman"/>
          <w:b/>
          <w:sz w:val="28"/>
          <w:szCs w:val="28"/>
          <w:lang w:eastAsia="cs-CZ"/>
        </w:rPr>
        <w:t>Nejde o směny. Zaměstnanci ve výrobě chtějí hlavně větší kontrolu nad svým časem</w:t>
      </w:r>
    </w:p>
    <w:p w14:paraId="627741E0" w14:textId="7FD540D1" w:rsidR="00401E42" w:rsidRPr="00C61DDD" w:rsidRDefault="00401E42" w:rsidP="00401E42">
      <w:pPr>
        <w:rPr>
          <w:b/>
        </w:rPr>
      </w:pPr>
      <w:r w:rsidRPr="00C61DDD">
        <w:rPr>
          <w:b/>
        </w:rPr>
        <w:t xml:space="preserve">Směnný provoz není pro zaměstnance ve výrobě takovým strašákem, jak se často předpokládá. Nový průzkum společností Grafton Recruitment a </w:t>
      </w:r>
      <w:proofErr w:type="spellStart"/>
      <w:r w:rsidRPr="00C61DDD">
        <w:rPr>
          <w:b/>
        </w:rPr>
        <w:t>Gi</w:t>
      </w:r>
      <w:proofErr w:type="spellEnd"/>
      <w:r w:rsidRPr="00C61DDD">
        <w:rPr>
          <w:b/>
        </w:rPr>
        <w:t xml:space="preserve"> Group ukazuje, že většina zaměstnanců směny akceptuje, pokud </w:t>
      </w:r>
      <w:r>
        <w:rPr>
          <w:b/>
        </w:rPr>
        <w:t xml:space="preserve">je </w:t>
      </w:r>
      <w:r w:rsidRPr="00C61DDD">
        <w:rPr>
          <w:b/>
        </w:rPr>
        <w:t xml:space="preserve">mají možnost </w:t>
      </w:r>
      <w:r>
        <w:rPr>
          <w:b/>
        </w:rPr>
        <w:t>alespoň částečně</w:t>
      </w:r>
      <w:r w:rsidRPr="00C61DDD">
        <w:rPr>
          <w:b/>
        </w:rPr>
        <w:t xml:space="preserve"> plánovat a firma za náročnější režim nabízí odpovídající podmínky. Právě</w:t>
      </w:r>
      <w:r>
        <w:rPr>
          <w:b/>
        </w:rPr>
        <w:t xml:space="preserve"> to</w:t>
      </w:r>
      <w:r w:rsidR="007D7DDA">
        <w:rPr>
          <w:b/>
        </w:rPr>
        <w:t>,</w:t>
      </w:r>
      <w:r>
        <w:rPr>
          <w:b/>
        </w:rPr>
        <w:t xml:space="preserve"> ruku v ruce s</w:t>
      </w:r>
      <w:r w:rsidRPr="00C61DDD">
        <w:rPr>
          <w:b/>
        </w:rPr>
        <w:t xml:space="preserve"> větší </w:t>
      </w:r>
      <w:r>
        <w:rPr>
          <w:b/>
        </w:rPr>
        <w:t>flexibilitou</w:t>
      </w:r>
      <w:r w:rsidRPr="00C61DDD">
        <w:rPr>
          <w:b/>
        </w:rPr>
        <w:t xml:space="preserve"> a několik</w:t>
      </w:r>
      <w:r>
        <w:rPr>
          <w:b/>
        </w:rPr>
        <w:t>a</w:t>
      </w:r>
      <w:r w:rsidRPr="00C61DDD">
        <w:rPr>
          <w:b/>
        </w:rPr>
        <w:t xml:space="preserve"> zdánlivě obyčejn</w:t>
      </w:r>
      <w:r>
        <w:rPr>
          <w:b/>
        </w:rPr>
        <w:t>ými</w:t>
      </w:r>
      <w:r w:rsidRPr="00C61DDD">
        <w:rPr>
          <w:b/>
        </w:rPr>
        <w:t xml:space="preserve"> benefit</w:t>
      </w:r>
      <w:r>
        <w:rPr>
          <w:b/>
        </w:rPr>
        <w:t>y</w:t>
      </w:r>
      <w:r w:rsidR="007D7DDA">
        <w:rPr>
          <w:b/>
        </w:rPr>
        <w:t>,</w:t>
      </w:r>
      <w:r>
        <w:rPr>
          <w:b/>
        </w:rPr>
        <w:t xml:space="preserve"> může</w:t>
      </w:r>
      <w:r w:rsidRPr="00C61DDD">
        <w:rPr>
          <w:b/>
        </w:rPr>
        <w:t xml:space="preserve"> být podle průzkumu významnou konkurenční výhodou při náboru i udržení zaměstnanců.</w:t>
      </w:r>
    </w:p>
    <w:p w14:paraId="3A44A2B4" w14:textId="6C4A418A" w:rsidR="00401E42" w:rsidRDefault="00401E42" w:rsidP="00401E42">
      <w:r>
        <w:t>Flexibilita práce bývá nejčastěji spojována s home office nebo hybridním režimem. V očích zaměstnanců z řad modrých límečků má ale úplně jinou podobu. Pro zaměstnance z řad modrých límečků znamená především možnost plánovat si svůj čas – znát rozpis směn s dostatečným předstihem, mít možnost jej alespoň částečně ovlivnit nebo získat za náročnější režim odpovídající kompenzaci.</w:t>
      </w:r>
    </w:p>
    <w:p w14:paraId="28FB1D86" w14:textId="3E7ACCC1" w:rsidR="00401E42" w:rsidRPr="00401E42" w:rsidRDefault="00401E42" w:rsidP="00401E42">
      <w:pPr>
        <w:rPr>
          <w:rFonts w:ascii="Calibri" w:hAnsi="Calibri"/>
        </w:rPr>
      </w:pPr>
      <w:r>
        <w:t xml:space="preserve">Přestože obsazování směnného provozu považuje podle letošní </w:t>
      </w:r>
      <w:r w:rsidRPr="00EB3DA9">
        <w:t>Mozaiky pracovního trhu společností Grafton Recruitment</w:t>
      </w:r>
      <w:r w:rsidRPr="00720786">
        <w:t xml:space="preserve"> </w:t>
      </w:r>
      <w:r>
        <w:t xml:space="preserve">a </w:t>
      </w:r>
      <w:proofErr w:type="spellStart"/>
      <w:r>
        <w:t>Gi</w:t>
      </w:r>
      <w:proofErr w:type="spellEnd"/>
      <w:r>
        <w:t xml:space="preserve"> Group za obtížné 65 % zaměstnavatelů, nový průzkum, který oslovil 1050 respondentů, ukazuje, že samotné směny většině zaměstnanců nevadí. Téměř sedm z deseti účastníků průzkumu uvedlo, že se směnným režimem dokáže fungovat bez větších problémů. </w:t>
      </w:r>
      <w:r w:rsidRPr="002918E6">
        <w:rPr>
          <w:rFonts w:ascii="Calibri" w:hAnsi="Calibri"/>
        </w:rPr>
        <w:t>Pro 36,7 % je tento způsob práce dokonce plně vyhovující a dalších 33,2 % uvádí, že jim sice přináší určitá omezení, ale dokážou je bez větších obtíží skloubit se soukromým životem. Pouze přibližně třetina respondentů vnímá směny jako výraznější zásah do svého volného času.</w:t>
      </w:r>
    </w:p>
    <w:p w14:paraId="0CA50A83" w14:textId="4846D95F" w:rsidR="00401E42" w:rsidRDefault="00401E42" w:rsidP="00401E42">
      <w:r>
        <w:rPr>
          <w:i/>
          <w:iCs/>
        </w:rPr>
        <w:t>„Ve výrobě často slýcháme, že lidé nechtějí pracovat na směny. Data z našeho aktuálního průzkumu ale ukazují, že realita je podstatně složitější. Zaměstnanci směnný provoz většinou přijímají jako součást své profese. Rozhodující pro ně ale je, zda znají své směny dostatečně dopředu, mohou si je alespoň částečně přizpůsobit a zda firma za náročnější režim nabízí odpovídající podmínky,“</w:t>
      </w:r>
      <w:r>
        <w:t xml:space="preserve"> říká </w:t>
      </w:r>
      <w:r w:rsidRPr="00720786">
        <w:rPr>
          <w:bCs/>
        </w:rPr>
        <w:t>Jitka Kouba, marketingová ředitelka Gr</w:t>
      </w:r>
      <w:r>
        <w:rPr>
          <w:bCs/>
        </w:rPr>
        <w:t xml:space="preserve">afton Recruitment a </w:t>
      </w:r>
      <w:proofErr w:type="spellStart"/>
      <w:r>
        <w:rPr>
          <w:bCs/>
        </w:rPr>
        <w:t>Gi</w:t>
      </w:r>
      <w:proofErr w:type="spellEnd"/>
      <w:r>
        <w:rPr>
          <w:bCs/>
        </w:rPr>
        <w:t xml:space="preserve"> Group, s tím, vhodnou </w:t>
      </w:r>
      <w:r>
        <w:t>motivací pro práci ve směnném provozu jsou pro téměř polovinu zaměstnanců nadstandardní příplatky a pro 41 % delší volno.</w:t>
      </w:r>
    </w:p>
    <w:p w14:paraId="7DB0E0DD" w14:textId="13EEB949" w:rsidR="00401E42" w:rsidRDefault="00401E42" w:rsidP="00401E42">
      <w:r>
        <w:t>Flexibilita navíc proniká i tam, kde ji zaměstnavatelé ještě před několika lety téměř nenabízeli. Téměř čtyři z deseti zaměstnanců ve výrobě dnes mají k dispozici některou z forem pružné pracovní doby – například možnost posunout začátek směny, napracovat si hodiny nebo si po dohodě vyměnit směnu s kolegy.</w:t>
      </w:r>
    </w:p>
    <w:p w14:paraId="368EEA70" w14:textId="5C0DAE90" w:rsidR="00401E42" w:rsidRDefault="00401E42" w:rsidP="00401E42">
      <w:r>
        <w:rPr>
          <w:i/>
          <w:iCs/>
        </w:rPr>
        <w:t>„Právě tady dnes vidíme velký prostor. Firmy, které zaměstnancům nabídnou větší vliv na organizaci pracovní doby, získávají při náboru stále výraznější konkurenční výhodu,“</w:t>
      </w:r>
      <w:r>
        <w:t xml:space="preserve"> doplňuje Jitka Kouba.</w:t>
      </w:r>
    </w:p>
    <w:p w14:paraId="23C49192" w14:textId="3AFEA2A2" w:rsidR="00401E42" w:rsidRDefault="003026E2" w:rsidP="00401E42">
      <w:r>
        <w:rPr>
          <w:b/>
          <w:bCs/>
        </w:rPr>
        <w:lastRenderedPageBreak/>
        <w:t>F</w:t>
      </w:r>
      <w:r w:rsidR="00401E42">
        <w:rPr>
          <w:b/>
          <w:bCs/>
        </w:rPr>
        <w:t>lexibilita</w:t>
      </w:r>
      <w:r>
        <w:rPr>
          <w:b/>
          <w:bCs/>
        </w:rPr>
        <w:t xml:space="preserve"> nestačí</w:t>
      </w:r>
      <w:r w:rsidR="00401E42">
        <w:rPr>
          <w:b/>
          <w:bCs/>
        </w:rPr>
        <w:t>. Rozhodují i zdánlivé maličkosti</w:t>
      </w:r>
    </w:p>
    <w:p w14:paraId="00D3BF89" w14:textId="70ED561E" w:rsidR="00401E42" w:rsidRPr="00401E42" w:rsidRDefault="00401E42" w:rsidP="00401E42">
      <w:pPr>
        <w:rPr>
          <w:rFonts w:ascii="Calibri" w:hAnsi="Calibri"/>
        </w:rPr>
      </w:pPr>
      <w:r>
        <w:t xml:space="preserve">Samotná flexibilita ale podle dat nového průzkumu nestačí. Zaměstnancům ve výrobě stále často chybí benefity, které lze považovat za základní standard. Více než 70 % z nich nemá k dispozici </w:t>
      </w:r>
      <w:proofErr w:type="spellStart"/>
      <w:r>
        <w:t>sick</w:t>
      </w:r>
      <w:proofErr w:type="spellEnd"/>
      <w:r>
        <w:t xml:space="preserve"> </w:t>
      </w:r>
      <w:proofErr w:type="spellStart"/>
      <w:r>
        <w:t>days</w:t>
      </w:r>
      <w:proofErr w:type="spellEnd"/>
      <w:r>
        <w:t xml:space="preserve">, na pět týdnů dovolené nedosáhne ani polovina a dotované závodní stravování má k dispozici pouze přibližně třetina. </w:t>
      </w:r>
      <w:r w:rsidRPr="002918E6">
        <w:rPr>
          <w:rFonts w:ascii="Calibri" w:hAnsi="Calibri"/>
        </w:rPr>
        <w:t>Překvapivě nízká jsou také čísla u péče o pracovní oděvy – be</w:t>
      </w:r>
      <w:r>
        <w:rPr>
          <w:rFonts w:ascii="Calibri" w:hAnsi="Calibri"/>
        </w:rPr>
        <w:t>zplatné praní montérek zajišťují zaměstnavatelé</w:t>
      </w:r>
      <w:r w:rsidRPr="002918E6">
        <w:rPr>
          <w:rFonts w:ascii="Calibri" w:hAnsi="Calibri"/>
        </w:rPr>
        <w:t xml:space="preserve"> pouze necelým 18 % </w:t>
      </w:r>
      <w:r>
        <w:rPr>
          <w:rFonts w:ascii="Calibri" w:hAnsi="Calibri"/>
        </w:rPr>
        <w:t>pracovníků</w:t>
      </w:r>
      <w:r w:rsidRPr="002918E6">
        <w:rPr>
          <w:rFonts w:ascii="Calibri" w:hAnsi="Calibri"/>
        </w:rPr>
        <w:t>.</w:t>
      </w:r>
    </w:p>
    <w:p w14:paraId="617C198E" w14:textId="5978D7B1" w:rsidR="00401E42" w:rsidRDefault="00401E42" w:rsidP="00401E42">
      <w:r>
        <w:rPr>
          <w:i/>
          <w:iCs/>
        </w:rPr>
        <w:t xml:space="preserve">„Modré límečky často nezaujmou moderní benefity typu příspěvků na zdravotní péči, kulturu nebo sport. Chtějí především férové podmínky, které jim usnadní každodenní život. Zaměstnanci si dobře spočítají, o kolik peněz přijdou, když kvůli nemoci zůstanou doma. </w:t>
      </w:r>
      <w:r w:rsidRPr="00C61DDD">
        <w:rPr>
          <w:i/>
          <w:iCs/>
        </w:rPr>
        <w:t xml:space="preserve">Protože většina z nich nemá k dispozici </w:t>
      </w:r>
      <w:proofErr w:type="spellStart"/>
      <w:r w:rsidRPr="00C61DDD">
        <w:rPr>
          <w:i/>
          <w:iCs/>
        </w:rPr>
        <w:t>sick</w:t>
      </w:r>
      <w:proofErr w:type="spellEnd"/>
      <w:r w:rsidRPr="00C61DDD">
        <w:rPr>
          <w:i/>
          <w:iCs/>
        </w:rPr>
        <w:t xml:space="preserve"> </w:t>
      </w:r>
      <w:proofErr w:type="spellStart"/>
      <w:r w:rsidRPr="00C61DDD">
        <w:rPr>
          <w:i/>
          <w:iCs/>
        </w:rPr>
        <w:t>da</w:t>
      </w:r>
      <w:r>
        <w:rPr>
          <w:i/>
          <w:iCs/>
        </w:rPr>
        <w:t>ys</w:t>
      </w:r>
      <w:proofErr w:type="spellEnd"/>
      <w:r>
        <w:rPr>
          <w:i/>
          <w:iCs/>
        </w:rPr>
        <w:t>, často raději nemoc přecház</w:t>
      </w:r>
      <w:r w:rsidRPr="00C61DDD">
        <w:rPr>
          <w:i/>
          <w:iCs/>
        </w:rPr>
        <w:t>í. Přitom zavedení pouhých dvou nebo tří dnů zdravotního volna může</w:t>
      </w:r>
      <w:r>
        <w:rPr>
          <w:i/>
          <w:iCs/>
        </w:rPr>
        <w:t xml:space="preserve"> jednak ochránit pracovní týmy od nákazy a zároveň</w:t>
      </w:r>
      <w:r w:rsidRPr="00C61DDD">
        <w:rPr>
          <w:i/>
          <w:iCs/>
        </w:rPr>
        <w:t xml:space="preserve"> firmu výrazně odlišit od konkurence a posunout ji mezi preferované zaměstnavatele v regionu. </w:t>
      </w:r>
      <w:r>
        <w:rPr>
          <w:i/>
          <w:iCs/>
        </w:rPr>
        <w:t>Stejně tak pátý týden dovolené či kvalitní závodní stravování. Jde o výhody, které mohou rozhodnout o tom, zda si firma zaměstnance získá a udrží, či nikoliv,“</w:t>
      </w:r>
      <w:r>
        <w:t xml:space="preserve"> uzavírá Jitka Kouba.</w:t>
      </w:r>
    </w:p>
    <w:p w14:paraId="3BA01F36" w14:textId="77777777" w:rsidR="00CA0C4F" w:rsidRDefault="00CA0C4F" w:rsidP="00825F43">
      <w:pPr>
        <w:rPr>
          <w:rFonts w:eastAsia="GillSansCE-Light" w:cstheme="minorHAnsi"/>
          <w:b/>
          <w:sz w:val="20"/>
          <w:szCs w:val="20"/>
        </w:rPr>
      </w:pPr>
    </w:p>
    <w:p w14:paraId="18853519" w14:textId="4A948D65" w:rsidR="003E5FEF" w:rsidRPr="003E5FEF" w:rsidRDefault="003E5FEF" w:rsidP="00825F43">
      <w:pPr>
        <w:rPr>
          <w:rFonts w:eastAsia="GillSansCE-Light" w:cstheme="minorHAnsi"/>
          <w:b/>
          <w:sz w:val="20"/>
          <w:szCs w:val="20"/>
        </w:rPr>
      </w:pPr>
      <w:r>
        <w:rPr>
          <w:rFonts w:eastAsia="GillSansCE-Light" w:cstheme="minorHAnsi"/>
          <w:b/>
          <w:sz w:val="20"/>
          <w:szCs w:val="20"/>
        </w:rPr>
        <w:t>O průzkumu</w:t>
      </w:r>
      <w:r>
        <w:rPr>
          <w:rFonts w:eastAsia="GillSansCE-Light" w:cstheme="minorHAnsi"/>
          <w:b/>
          <w:sz w:val="20"/>
          <w:szCs w:val="20"/>
        </w:rPr>
        <w:br/>
      </w:r>
      <w:r>
        <w:rPr>
          <w:rFonts w:eastAsia="GillSansCE-Light" w:cstheme="minorHAnsi"/>
          <w:sz w:val="20"/>
          <w:szCs w:val="20"/>
        </w:rPr>
        <w:t xml:space="preserve">Průzkum byl zrealizován v průběhu června 2026 formou dotazníkového šetření. Zapojilo se do něj 1050 respondentů </w:t>
      </w:r>
      <w:r w:rsidRPr="003E5FEF">
        <w:rPr>
          <w:rFonts w:eastAsia="GillSansCE-Light" w:cstheme="minorHAnsi"/>
          <w:sz w:val="20"/>
          <w:szCs w:val="20"/>
        </w:rPr>
        <w:t xml:space="preserve">prostřednictvím aplikace Instant </w:t>
      </w:r>
      <w:proofErr w:type="spellStart"/>
      <w:r w:rsidRPr="003E5FEF">
        <w:rPr>
          <w:rFonts w:eastAsia="GillSansCE-Light" w:cstheme="minorHAnsi"/>
          <w:sz w:val="20"/>
          <w:szCs w:val="20"/>
        </w:rPr>
        <w:t>Research</w:t>
      </w:r>
      <w:proofErr w:type="spellEnd"/>
      <w:r w:rsidRPr="003E5FEF">
        <w:rPr>
          <w:rFonts w:eastAsia="GillSansCE-Light" w:cstheme="minorHAnsi"/>
          <w:sz w:val="20"/>
          <w:szCs w:val="20"/>
        </w:rPr>
        <w:t xml:space="preserve"> společnosti Ipsos</w:t>
      </w:r>
      <w:r>
        <w:rPr>
          <w:rFonts w:eastAsia="GillSansCE-Light" w:cstheme="minorHAnsi"/>
          <w:sz w:val="20"/>
          <w:szCs w:val="20"/>
        </w:rPr>
        <w:t>.</w:t>
      </w:r>
    </w:p>
    <w:p w14:paraId="6776AC58" w14:textId="32CB4844" w:rsidR="004B1A14" w:rsidRPr="00CA0C4F" w:rsidRDefault="00A97F8E" w:rsidP="00825F43">
      <w:pPr>
        <w:rPr>
          <w:sz w:val="20"/>
          <w:szCs w:val="20"/>
        </w:rPr>
      </w:pPr>
      <w:r w:rsidRPr="008A1B28">
        <w:rPr>
          <w:rFonts w:eastAsia="GillSansCE-Light" w:cstheme="minorHAnsi"/>
          <w:b/>
          <w:sz w:val="20"/>
          <w:szCs w:val="20"/>
        </w:rPr>
        <w:t xml:space="preserve">O </w:t>
      </w:r>
      <w:bookmarkStart w:id="0" w:name="__DdeLink__106_353089834"/>
      <w:r w:rsidRPr="008A1B28">
        <w:rPr>
          <w:rFonts w:eastAsia="GillSansCE-Light" w:cstheme="minorHAnsi"/>
          <w:b/>
          <w:sz w:val="20"/>
          <w:szCs w:val="20"/>
        </w:rPr>
        <w:t>Grafton Recruitment</w:t>
      </w:r>
      <w:bookmarkEnd w:id="0"/>
      <w:r w:rsidRPr="008A1B28">
        <w:rPr>
          <w:rFonts w:eastAsia="GillSansCE-Light" w:cstheme="minorHAnsi"/>
          <w:b/>
          <w:sz w:val="20"/>
          <w:szCs w:val="20"/>
        </w:rPr>
        <w:t xml:space="preserve"> Czech Republic</w:t>
      </w:r>
      <w:r w:rsidR="00CA0C4F">
        <w:rPr>
          <w:sz w:val="20"/>
          <w:szCs w:val="20"/>
        </w:rPr>
        <w:br/>
      </w:r>
      <w:r w:rsidRPr="008A1B28">
        <w:rPr>
          <w:rFonts w:eastAsia="GillSansCE-Light" w:cstheme="minorHAnsi"/>
          <w:sz w:val="20"/>
          <w:szCs w:val="20"/>
        </w:rPr>
        <w:t xml:space="preserve">Grafton Recruitment, s.r.o. byla založena v roce 1994 a v současné době je zastoupena 14 pobočkami po celé ČR: v </w:t>
      </w:r>
      <w:r w:rsidRPr="008A1B28">
        <w:rPr>
          <w:rFonts w:cstheme="minorHAnsi"/>
          <w:sz w:val="20"/>
          <w:szCs w:val="20"/>
        </w:rPr>
        <w:t>Praze, Brně, Jihlavě, Ostravě, Ústí nad Labem, Českých Budějovicích, Plzni, Zlíně, Liberci, Olomouci, Hradci Králové a Kolíně.</w:t>
      </w:r>
      <w:r w:rsidRPr="008A1B28">
        <w:rPr>
          <w:rFonts w:eastAsia="GillSansCE-Light" w:cstheme="minorHAnsi"/>
          <w:sz w:val="20"/>
          <w:szCs w:val="20"/>
        </w:rPr>
        <w:t xml:space="preserve"> Grafton Recruitment nabízí efektivní řešení v otázkách náboru, ať už se jedná o jednorázové vyhledání zaměstnance nebo velkoobjemové nábory pro soukromý i veřejný sektor. Specializuje se dále na agenturní zaměstnávání formou dočasného přidělování. Připravuje také na míru řešení outsourcingu nebo kompletní zajištění servisu náboru řízením celého procesu jako hlavní dodavatel. </w:t>
      </w:r>
      <w:r w:rsidRPr="008A1B28">
        <w:rPr>
          <w:rFonts w:eastAsia="GillSansCE-Light" w:cstheme="minorHAnsi"/>
          <w:sz w:val="20"/>
          <w:szCs w:val="20"/>
        </w:rPr>
        <w:br/>
        <w:t xml:space="preserve">Patří rovněž mezi přední poskytovatele </w:t>
      </w:r>
      <w:proofErr w:type="spellStart"/>
      <w:r w:rsidRPr="008A1B28">
        <w:rPr>
          <w:rFonts w:eastAsia="GillSansCE-Light" w:cstheme="minorHAnsi"/>
          <w:sz w:val="20"/>
          <w:szCs w:val="20"/>
        </w:rPr>
        <w:t>outplacementových</w:t>
      </w:r>
      <w:proofErr w:type="spellEnd"/>
      <w:r w:rsidRPr="008A1B28">
        <w:rPr>
          <w:rFonts w:eastAsia="GillSansCE-Light" w:cstheme="minorHAnsi"/>
          <w:sz w:val="20"/>
          <w:szCs w:val="20"/>
        </w:rPr>
        <w:t xml:space="preserve"> služeb a poradenství nebo výběru zaměstnanců pomocí </w:t>
      </w:r>
      <w:proofErr w:type="spellStart"/>
      <w:r w:rsidRPr="008A1B28">
        <w:rPr>
          <w:rFonts w:eastAsia="GillSansCE-Light" w:cstheme="minorHAnsi"/>
          <w:sz w:val="20"/>
          <w:szCs w:val="20"/>
        </w:rPr>
        <w:t>assessment</w:t>
      </w:r>
      <w:proofErr w:type="spellEnd"/>
      <w:r w:rsidRPr="008A1B28">
        <w:rPr>
          <w:rFonts w:eastAsia="GillSansCE-Light" w:cstheme="minorHAnsi"/>
          <w:sz w:val="20"/>
          <w:szCs w:val="20"/>
        </w:rPr>
        <w:t xml:space="preserve"> center, speciálních testů a dodatečně nabízí poradenský servis v oblasti lidských zdrojů. Grafton Recruitment je součástí </w:t>
      </w:r>
      <w:proofErr w:type="spellStart"/>
      <w:r w:rsidRPr="008A1B28">
        <w:rPr>
          <w:rFonts w:eastAsia="GillSansCE-Light" w:cstheme="minorHAnsi"/>
          <w:sz w:val="20"/>
          <w:szCs w:val="20"/>
        </w:rPr>
        <w:t>Gi</w:t>
      </w:r>
      <w:proofErr w:type="spellEnd"/>
      <w:r w:rsidRPr="008A1B28">
        <w:rPr>
          <w:rFonts w:eastAsia="GillSansCE-Light" w:cstheme="minorHAnsi"/>
          <w:sz w:val="20"/>
          <w:szCs w:val="20"/>
        </w:rPr>
        <w:t xml:space="preserve"> Group. Více informací na </w:t>
      </w:r>
      <w:hyperlink r:id="rId7">
        <w:r w:rsidRPr="008A1B28">
          <w:rPr>
            <w:rStyle w:val="Hypertextovodkaz"/>
            <w:rFonts w:eastAsia="GillSansCE-Light" w:cstheme="minorHAnsi"/>
            <w:sz w:val="20"/>
            <w:szCs w:val="20"/>
          </w:rPr>
          <w:t>www.grafton.cz</w:t>
        </w:r>
      </w:hyperlink>
      <w:r w:rsidRPr="008A1B28">
        <w:rPr>
          <w:rFonts w:eastAsia="GillSansCE-Light" w:cstheme="minorHAnsi"/>
          <w:sz w:val="20"/>
          <w:szCs w:val="20"/>
        </w:rPr>
        <w:t>.</w:t>
      </w:r>
      <w:r w:rsidRPr="008A1B28">
        <w:rPr>
          <w:rFonts w:eastAsia="GillSansCE-Light" w:cstheme="minorHAnsi"/>
          <w:sz w:val="20"/>
          <w:szCs w:val="20"/>
        </w:rPr>
        <w:br/>
      </w:r>
    </w:p>
    <w:p w14:paraId="38661B71" w14:textId="1A3F443F" w:rsidR="00A97F8E" w:rsidRPr="004B1A14" w:rsidRDefault="00A97F8E" w:rsidP="00825F43">
      <w:pPr>
        <w:rPr>
          <w:rFonts w:eastAsia="GillSansCE-Light" w:cstheme="minorHAnsi"/>
          <w:sz w:val="20"/>
          <w:szCs w:val="20"/>
        </w:rPr>
      </w:pPr>
      <w:r w:rsidRPr="008A1B28">
        <w:rPr>
          <w:b/>
          <w:sz w:val="20"/>
          <w:szCs w:val="20"/>
        </w:rPr>
        <w:t>Pro více informací kontaktujte:</w:t>
      </w:r>
      <w:r w:rsidRPr="008A1B28">
        <w:rPr>
          <w:sz w:val="20"/>
          <w:szCs w:val="20"/>
        </w:rPr>
        <w:t xml:space="preserve"> Marta Lipovská, +420 606 716 555, </w:t>
      </w:r>
      <w:hyperlink r:id="rId8">
        <w:r w:rsidRPr="008A1B28">
          <w:rPr>
            <w:rStyle w:val="Hypertextovodkaz"/>
            <w:sz w:val="20"/>
            <w:szCs w:val="20"/>
          </w:rPr>
          <w:t>marta.lipovska@prcom.cz</w:t>
        </w:r>
      </w:hyperlink>
      <w:r w:rsidR="004B1A14">
        <w:rPr>
          <w:rFonts w:eastAsia="GillSansCE-Light" w:cstheme="minorHAnsi"/>
          <w:sz w:val="20"/>
          <w:szCs w:val="20"/>
        </w:rPr>
        <w:br/>
      </w:r>
      <w:r w:rsidRPr="008A1B28">
        <w:rPr>
          <w:sz w:val="20"/>
          <w:szCs w:val="20"/>
        </w:rPr>
        <w:t xml:space="preserve">Jitka Kouba, Marketing </w:t>
      </w:r>
      <w:proofErr w:type="spellStart"/>
      <w:r w:rsidRPr="008A1B28">
        <w:rPr>
          <w:sz w:val="20"/>
          <w:szCs w:val="20"/>
        </w:rPr>
        <w:t>Director</w:t>
      </w:r>
      <w:proofErr w:type="spellEnd"/>
      <w:r w:rsidRPr="008A1B28">
        <w:rPr>
          <w:sz w:val="20"/>
          <w:szCs w:val="20"/>
        </w:rPr>
        <w:t xml:space="preserve">, Grafton Recruitment &amp; </w:t>
      </w:r>
      <w:proofErr w:type="spellStart"/>
      <w:r w:rsidRPr="008A1B28">
        <w:rPr>
          <w:sz w:val="20"/>
          <w:szCs w:val="20"/>
        </w:rPr>
        <w:t>Gi</w:t>
      </w:r>
      <w:proofErr w:type="spellEnd"/>
      <w:r w:rsidR="00B21CEA">
        <w:rPr>
          <w:sz w:val="20"/>
          <w:szCs w:val="20"/>
        </w:rPr>
        <w:t xml:space="preserve"> </w:t>
      </w:r>
      <w:r w:rsidRPr="008A1B28">
        <w:rPr>
          <w:sz w:val="20"/>
          <w:szCs w:val="20"/>
        </w:rPr>
        <w:t xml:space="preserve">Group, +420 602 496 741, </w:t>
      </w:r>
      <w:hyperlink r:id="rId9">
        <w:r w:rsidRPr="008A1B28">
          <w:rPr>
            <w:rStyle w:val="Hypertextovodkaz"/>
            <w:rFonts w:cstheme="minorHAnsi"/>
            <w:sz w:val="20"/>
            <w:szCs w:val="20"/>
          </w:rPr>
          <w:t>jitka.kouba@grafton.cz</w:t>
        </w:r>
      </w:hyperlink>
    </w:p>
    <w:p w14:paraId="4037914C" w14:textId="77777777" w:rsidR="00A97F8E" w:rsidRPr="008A1B28" w:rsidRDefault="00A97F8E" w:rsidP="00825F43">
      <w:pPr>
        <w:rPr>
          <w:sz w:val="20"/>
          <w:szCs w:val="20"/>
          <w:shd w:val="clear" w:color="auto" w:fill="FFFF00"/>
        </w:rPr>
      </w:pPr>
    </w:p>
    <w:p w14:paraId="2ECDE2E2" w14:textId="77777777" w:rsidR="00A97F8E" w:rsidRPr="00406012" w:rsidRDefault="00A97F8E" w:rsidP="00825F43">
      <w:pPr>
        <w:rPr>
          <w:rFonts w:ascii="Calibri" w:hAnsi="Calibri"/>
        </w:rPr>
      </w:pPr>
    </w:p>
    <w:p w14:paraId="2B85BC83" w14:textId="77777777" w:rsidR="00A97F8E" w:rsidRPr="00406012" w:rsidRDefault="00A97F8E" w:rsidP="00825F43">
      <w:pPr>
        <w:rPr>
          <w:rFonts w:ascii="Calibri" w:hAnsi="Calibri"/>
        </w:rPr>
      </w:pPr>
    </w:p>
    <w:p w14:paraId="193B5861" w14:textId="77777777" w:rsidR="00A97F8E" w:rsidRPr="000408A0" w:rsidRDefault="00A97F8E" w:rsidP="00825F43"/>
    <w:sectPr w:rsidR="00A97F8E" w:rsidRPr="000408A0" w:rsidSect="0000372B">
      <w:headerReference w:type="default" r:id="rId10"/>
      <w:footerReference w:type="default" r:id="rId11"/>
      <w:pgSz w:w="11906" w:h="16838"/>
      <w:pgMar w:top="1418" w:right="1418" w:bottom="1418" w:left="1418" w:header="11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0DD8F" w14:textId="77777777" w:rsidR="0091183B" w:rsidRDefault="0091183B" w:rsidP="00BA3102">
      <w:pPr>
        <w:spacing w:after="0" w:line="240" w:lineRule="auto"/>
      </w:pPr>
      <w:r>
        <w:separator/>
      </w:r>
    </w:p>
  </w:endnote>
  <w:endnote w:type="continuationSeparator" w:id="0">
    <w:p w14:paraId="5DE80CD1" w14:textId="77777777" w:rsidR="0091183B" w:rsidRDefault="0091183B" w:rsidP="00BA3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w:charset w:val="00"/>
    <w:family w:val="swiss"/>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GillSansCE-Light">
    <w:altName w:val="MS Mincho"/>
    <w:panose1 w:val="00000000000000000000"/>
    <w:charset w:val="80"/>
    <w:family w:val="auto"/>
    <w:notTrueType/>
    <w:pitch w:val="default"/>
    <w:sig w:usb0="00000000" w:usb1="08070000" w:usb2="00000010" w:usb3="00000000" w:csb0="00020000" w:csb1="00000000"/>
  </w:font>
  <w:font w:name="Calibri-Bold">
    <w:altName w:val="Calibri"/>
    <w:charset w:val="00"/>
    <w:family w:val="swiss"/>
    <w:pitch w:val="variable"/>
    <w:sig w:usb0="E00002FF" w:usb1="4000ACFF" w:usb2="0000000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F3887" w14:textId="54D9B0DB" w:rsidR="00A70F7E" w:rsidRPr="00414D62" w:rsidRDefault="000408A0" w:rsidP="00A70F7E">
    <w:pPr>
      <w:pStyle w:val="Zpat"/>
      <w:ind w:left="-1417"/>
      <w:rPr>
        <w:noProof/>
        <w:lang w:val="pt-BR"/>
      </w:rPr>
    </w:pPr>
    <w:r>
      <w:rPr>
        <w:noProof/>
        <w:lang w:eastAsia="cs-CZ"/>
      </w:rPr>
      <w:drawing>
        <wp:anchor distT="0" distB="0" distL="114300" distR="114300" simplePos="0" relativeHeight="251667456" behindDoc="1" locked="0" layoutInCell="1" allowOverlap="1" wp14:anchorId="19518CF7" wp14:editId="1C9EABFE">
          <wp:simplePos x="0" y="0"/>
          <wp:positionH relativeFrom="page">
            <wp:posOffset>-19050</wp:posOffset>
          </wp:positionH>
          <wp:positionV relativeFrom="paragraph">
            <wp:posOffset>-810895</wp:posOffset>
          </wp:positionV>
          <wp:extent cx="5949538" cy="2350135"/>
          <wp:effectExtent l="0" t="0" r="0" b="0"/>
          <wp:wrapNone/>
          <wp:docPr id="213" name="Obrázek 213" descr="Obsah obrázku snímek obrazovky, Grafika, černá,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snímek obrazovky, Grafika, černá, design&#10;&#10;Popis byl vytvořen automaticky"/>
                  <pic:cNvPicPr/>
                </pic:nvPicPr>
                <pic:blipFill rotWithShape="1">
                  <a:blip r:embed="rId1">
                    <a:extLst>
                      <a:ext uri="{28A0092B-C50C-407E-A947-70E740481C1C}">
                        <a14:useLocalDpi xmlns:a14="http://schemas.microsoft.com/office/drawing/2010/main" val="0"/>
                      </a:ext>
                    </a:extLst>
                  </a:blip>
                  <a:srcRect t="69830"/>
                  <a:stretch/>
                </pic:blipFill>
                <pic:spPr bwMode="auto">
                  <a:xfrm>
                    <a:off x="0" y="0"/>
                    <a:ext cx="5949538" cy="2350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C10E3">
      <w:rPr>
        <w:noProof/>
        <w:lang w:eastAsia="cs-CZ"/>
      </w:rPr>
      <w:drawing>
        <wp:anchor distT="0" distB="0" distL="114300" distR="114300" simplePos="0" relativeHeight="251669504" behindDoc="1" locked="0" layoutInCell="1" allowOverlap="1" wp14:anchorId="2F4E7010" wp14:editId="6D322CD6">
          <wp:simplePos x="0" y="0"/>
          <wp:positionH relativeFrom="column">
            <wp:posOffset>-661670</wp:posOffset>
          </wp:positionH>
          <wp:positionV relativeFrom="paragraph">
            <wp:posOffset>186690</wp:posOffset>
          </wp:positionV>
          <wp:extent cx="1123950" cy="229235"/>
          <wp:effectExtent l="0" t="0" r="0" b="0"/>
          <wp:wrapTight wrapText="bothSides">
            <wp:wrapPolygon edited="0">
              <wp:start x="0" y="0"/>
              <wp:lineTo x="0" y="17950"/>
              <wp:lineTo x="8786" y="19745"/>
              <wp:lineTo x="20136" y="19745"/>
              <wp:lineTo x="21234" y="16155"/>
              <wp:lineTo x="21234" y="0"/>
              <wp:lineTo x="6956" y="0"/>
              <wp:lineTo x="0" y="0"/>
            </wp:wrapPolygon>
          </wp:wrapTight>
          <wp:docPr id="1558811207" name="Obrázek 2" descr="Obsah obrázku Písmo, Grafika, logo, grafický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11207" name="Obrázek 2" descr="Obsah obrázku Písmo, Grafika, logo, grafický design&#10;&#10;Obsah generovaný pomocí AI může být nesprávný."/>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229235"/>
                  </a:xfrm>
                  <a:prstGeom prst="rect">
                    <a:avLst/>
                  </a:prstGeom>
                  <a:noFill/>
                  <a:ln>
                    <a:noFill/>
                  </a:ln>
                </pic:spPr>
              </pic:pic>
            </a:graphicData>
          </a:graphic>
        </wp:anchor>
      </w:drawing>
    </w:r>
    <w:r w:rsidR="00D651CF">
      <w:rPr>
        <w:noProof/>
      </w:rPr>
      <w:t xml:space="preserve">    </w:t>
    </w:r>
  </w:p>
  <w:p w14:paraId="17B1909E" w14:textId="3E629434" w:rsidR="00A70F7E" w:rsidRDefault="009F2F39" w:rsidP="00A70F7E">
    <w:pPr>
      <w:pStyle w:val="Zpat"/>
      <w:tabs>
        <w:tab w:val="clear" w:pos="4536"/>
        <w:tab w:val="clear" w:pos="9072"/>
        <w:tab w:val="left" w:pos="1758"/>
      </w:tabs>
      <w:ind w:left="-1417"/>
      <w:rPr>
        <w:noProof/>
      </w:rPr>
    </w:pPr>
    <w:r>
      <w:rPr>
        <w:noProof/>
        <w:lang w:eastAsia="cs-CZ"/>
      </w:rPr>
      <w:drawing>
        <wp:anchor distT="0" distB="0" distL="114300" distR="114300" simplePos="0" relativeHeight="251668480" behindDoc="0" locked="0" layoutInCell="1" allowOverlap="1" wp14:anchorId="3A9B041D" wp14:editId="3496B83F">
          <wp:simplePos x="0" y="0"/>
          <wp:positionH relativeFrom="margin">
            <wp:posOffset>904875</wp:posOffset>
          </wp:positionH>
          <wp:positionV relativeFrom="margin">
            <wp:posOffset>8823325</wp:posOffset>
          </wp:positionV>
          <wp:extent cx="796290" cy="320040"/>
          <wp:effectExtent l="0" t="0" r="3810" b="3810"/>
          <wp:wrapSquare wrapText="bothSides"/>
          <wp:docPr id="214" name="Obrázek 214" descr="Obsah obrázku Písmo, Grafika, logo,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Písmo, Grafika, logo, text&#10;&#10;Popis byl vytvořen automaticky"/>
                  <pic:cNvPicPr/>
                </pic:nvPicPr>
                <pic:blipFill rotWithShape="1">
                  <a:blip r:embed="rId3">
                    <a:extLst>
                      <a:ext uri="{28A0092B-C50C-407E-A947-70E740481C1C}">
                        <a14:useLocalDpi xmlns:a14="http://schemas.microsoft.com/office/drawing/2010/main" val="0"/>
                      </a:ext>
                    </a:extLst>
                  </a:blip>
                  <a:srcRect l="12864" t="22157" r="8720" b="20685"/>
                  <a:stretch/>
                </pic:blipFill>
                <pic:spPr bwMode="auto">
                  <a:xfrm>
                    <a:off x="0" y="0"/>
                    <a:ext cx="796290" cy="320040"/>
                  </a:xfrm>
                  <a:prstGeom prst="rect">
                    <a:avLst/>
                  </a:prstGeom>
                  <a:ln>
                    <a:noFill/>
                  </a:ln>
                  <a:extLst>
                    <a:ext uri="{53640926-AAD7-44D8-BBD7-CCE9431645EC}">
                      <a14:shadowObscured xmlns:a14="http://schemas.microsoft.com/office/drawing/2010/main"/>
                    </a:ext>
                  </a:extLst>
                </pic:spPr>
              </pic:pic>
            </a:graphicData>
          </a:graphic>
        </wp:anchor>
      </w:drawing>
    </w:r>
    <w:r w:rsidR="009A33F4">
      <w:rPr>
        <w:noProof/>
      </w:rPr>
      <w:t xml:space="preserve">          </w:t>
    </w:r>
    <w:r w:rsidR="00A70F7E">
      <w:rPr>
        <w:noProof/>
      </w:rPr>
      <w:tab/>
    </w:r>
  </w:p>
  <w:p w14:paraId="01D7CD9A" w14:textId="1F08CAE2" w:rsidR="00A70F7E" w:rsidRDefault="00A70F7E" w:rsidP="00A70F7E">
    <w:pPr>
      <w:pStyle w:val="Zpat"/>
      <w:ind w:left="-1417"/>
      <w:rPr>
        <w:noProof/>
      </w:rPr>
    </w:pPr>
  </w:p>
  <w:p w14:paraId="362BA79A" w14:textId="3BBDDF1D" w:rsidR="009F2F39" w:rsidRDefault="006B6A05" w:rsidP="009F2F39">
    <w:pPr>
      <w:pStyle w:val="Zpat"/>
      <w:ind w:left="-1417"/>
      <w:rPr>
        <w:rFonts w:cs="Calibri"/>
        <w:color w:val="585757"/>
        <w:sz w:val="18"/>
        <w:szCs w:val="18"/>
        <w:lang w:eastAsia="cs-CZ"/>
      </w:rPr>
    </w:pPr>
    <w:r>
      <w:rPr>
        <w:rFonts w:cs="Calibri"/>
        <w:color w:val="585757"/>
        <w:sz w:val="18"/>
        <w:szCs w:val="18"/>
        <w:lang w:eastAsia="cs-CZ"/>
      </w:rPr>
      <w:t xml:space="preserve">       </w:t>
    </w:r>
    <w:r w:rsidR="009A33F4">
      <w:rPr>
        <w:rFonts w:cs="Calibri"/>
        <w:color w:val="585757"/>
        <w:sz w:val="18"/>
        <w:szCs w:val="18"/>
        <w:lang w:eastAsia="cs-CZ"/>
      </w:rPr>
      <w:t>Palladium,</w:t>
    </w:r>
    <w:r w:rsidR="000D640A">
      <w:rPr>
        <w:rFonts w:cs="Calibri"/>
        <w:color w:val="585757"/>
        <w:sz w:val="18"/>
        <w:szCs w:val="18"/>
        <w:lang w:eastAsia="cs-CZ"/>
      </w:rPr>
      <w:t xml:space="preserve"> </w:t>
    </w:r>
    <w:r w:rsidR="009A33F4">
      <w:rPr>
        <w:rFonts w:cs="Calibri"/>
        <w:color w:val="585757"/>
        <w:sz w:val="18"/>
        <w:szCs w:val="18"/>
        <w:lang w:eastAsia="cs-CZ"/>
      </w:rPr>
      <w:t xml:space="preserve">Na Poříčí </w:t>
    </w:r>
    <w:proofErr w:type="gramStart"/>
    <w:r w:rsidR="009A33F4">
      <w:rPr>
        <w:rFonts w:cs="Calibri"/>
        <w:color w:val="585757"/>
        <w:sz w:val="18"/>
        <w:szCs w:val="18"/>
        <w:lang w:eastAsia="cs-CZ"/>
      </w:rPr>
      <w:t>3a</w:t>
    </w:r>
    <w:proofErr w:type="gramEnd"/>
    <w:r w:rsidR="009A33F4">
      <w:rPr>
        <w:rFonts w:cs="Calibri"/>
        <w:color w:val="585757"/>
        <w:sz w:val="18"/>
        <w:szCs w:val="18"/>
        <w:lang w:eastAsia="cs-CZ"/>
      </w:rPr>
      <w:t>, 110 00</w:t>
    </w:r>
    <w:r w:rsidR="00D651CF">
      <w:rPr>
        <w:rFonts w:cs="Calibri"/>
        <w:color w:val="585757"/>
        <w:sz w:val="18"/>
        <w:szCs w:val="18"/>
        <w:lang w:eastAsia="cs-CZ"/>
      </w:rPr>
      <w:t>,</w:t>
    </w:r>
    <w:r w:rsidR="00AD6B82">
      <w:rPr>
        <w:rFonts w:cs="Calibri"/>
        <w:color w:val="585757"/>
        <w:sz w:val="18"/>
        <w:szCs w:val="18"/>
        <w:lang w:eastAsia="cs-CZ"/>
      </w:rPr>
      <w:t xml:space="preserve"> </w:t>
    </w:r>
    <w:r w:rsidR="00EC5C71">
      <w:rPr>
        <w:rFonts w:cs="Calibri"/>
        <w:color w:val="585757"/>
        <w:sz w:val="18"/>
        <w:szCs w:val="18"/>
        <w:lang w:eastAsia="cs-CZ"/>
      </w:rPr>
      <w:t>Praha 1</w:t>
    </w:r>
  </w:p>
  <w:p w14:paraId="641AD97A" w14:textId="0E38FFE6" w:rsidR="00864DD7" w:rsidRPr="009F2F39" w:rsidRDefault="009F2F39" w:rsidP="009F2F39">
    <w:pPr>
      <w:pStyle w:val="Zpat"/>
      <w:ind w:left="-1417"/>
      <w:rPr>
        <w:noProof/>
      </w:rPr>
    </w:pPr>
    <w:r>
      <w:rPr>
        <w:rFonts w:cs="Calibri"/>
        <w:color w:val="585757"/>
        <w:sz w:val="18"/>
        <w:szCs w:val="18"/>
        <w:lang w:eastAsia="cs-CZ"/>
      </w:rPr>
      <w:t xml:space="preserve">       </w:t>
    </w:r>
    <w:r w:rsidR="009A33F4" w:rsidRPr="009A33F4">
      <w:rPr>
        <w:rFonts w:ascii="Calibri-Bold" w:hAnsi="Calibri-Bold" w:cs="Calibri-Bold"/>
        <w:b/>
        <w:bCs/>
        <w:color w:val="002060"/>
        <w:sz w:val="18"/>
        <w:szCs w:val="18"/>
        <w:lang w:eastAsia="cs-CZ"/>
      </w:rPr>
      <w:t>T</w:t>
    </w:r>
    <w:r w:rsidR="009A33F4" w:rsidRPr="009A33F4">
      <w:rPr>
        <w:rFonts w:cs="Calibri"/>
        <w:color w:val="002060"/>
        <w:sz w:val="18"/>
        <w:szCs w:val="18"/>
        <w:lang w:eastAsia="cs-CZ"/>
      </w:rPr>
      <w:t xml:space="preserve">: </w:t>
    </w:r>
    <w:r w:rsidR="009A33F4">
      <w:rPr>
        <w:rFonts w:cs="Calibri"/>
        <w:color w:val="585757"/>
        <w:sz w:val="18"/>
        <w:szCs w:val="18"/>
        <w:lang w:eastAsia="cs-CZ"/>
      </w:rPr>
      <w:t xml:space="preserve">+420 242 456 610 </w:t>
    </w:r>
    <w:r w:rsidR="00313169">
      <w:rPr>
        <w:rFonts w:cs="Calibri"/>
        <w:color w:val="585757"/>
        <w:sz w:val="18"/>
        <w:szCs w:val="18"/>
        <w:lang w:eastAsia="cs-CZ"/>
      </w:rPr>
      <w:t xml:space="preserve">   </w:t>
    </w:r>
    <w:r w:rsidR="009A33F4" w:rsidRPr="009A33F4">
      <w:rPr>
        <w:rFonts w:ascii="Calibri-Bold" w:hAnsi="Calibri-Bold" w:cs="Calibri-Bold"/>
        <w:b/>
        <w:bCs/>
        <w:color w:val="002060"/>
        <w:sz w:val="18"/>
        <w:szCs w:val="18"/>
        <w:lang w:eastAsia="cs-CZ"/>
      </w:rPr>
      <w:t>E</w:t>
    </w:r>
    <w:r w:rsidR="009A33F4" w:rsidRPr="009A33F4">
      <w:rPr>
        <w:rFonts w:cs="Calibri"/>
        <w:color w:val="002060"/>
        <w:sz w:val="18"/>
        <w:szCs w:val="18"/>
        <w:lang w:eastAsia="cs-CZ"/>
      </w:rPr>
      <w:t>:</w:t>
    </w:r>
    <w:r w:rsidR="009A33F4">
      <w:rPr>
        <w:rFonts w:cs="Calibri"/>
        <w:color w:val="C3172F"/>
        <w:sz w:val="18"/>
        <w:szCs w:val="18"/>
        <w:lang w:eastAsia="cs-CZ"/>
      </w:rPr>
      <w:t xml:space="preserve"> </w:t>
    </w:r>
    <w:r w:rsidR="009A33F4">
      <w:rPr>
        <w:rFonts w:cs="Calibri"/>
        <w:color w:val="585757"/>
        <w:sz w:val="18"/>
        <w:szCs w:val="18"/>
        <w:lang w:eastAsia="cs-CZ"/>
      </w:rPr>
      <w:t xml:space="preserve">info@grafton.cz    </w:t>
    </w:r>
    <w:hyperlink r:id="rId4" w:history="1">
      <w:r w:rsidR="00414D62" w:rsidRPr="00284A4A">
        <w:rPr>
          <w:rStyle w:val="Hypertextovodkaz"/>
          <w:rFonts w:cs="Calibri"/>
          <w:sz w:val="18"/>
          <w:szCs w:val="18"/>
          <w:lang w:eastAsia="cs-CZ"/>
        </w:rPr>
        <w:t>www.grafton.cz</w:t>
      </w:r>
    </w:hyperlink>
  </w:p>
  <w:p w14:paraId="29F662CC" w14:textId="1DE35A83" w:rsidR="00BA3102" w:rsidRPr="000D640A" w:rsidRDefault="00414D62" w:rsidP="009F2F39">
    <w:pPr>
      <w:pStyle w:val="Zpat"/>
      <w:ind w:left="-1417"/>
      <w:rPr>
        <w:rFonts w:cs="Calibri"/>
        <w:color w:val="002060"/>
        <w:sz w:val="18"/>
        <w:szCs w:val="18"/>
        <w:lang w:eastAsia="cs-CZ"/>
      </w:rPr>
    </w:pPr>
    <w:r>
      <w:rPr>
        <w:rFonts w:ascii="Calibri-Bold" w:hAnsi="Calibri-Bold" w:cs="Calibri-Bold"/>
        <w:b/>
        <w:bCs/>
        <w:color w:val="002060"/>
        <w:sz w:val="18"/>
        <w:szCs w:val="18"/>
        <w:lang w:eastAsia="cs-CZ"/>
      </w:rPr>
      <w:t xml:space="preserve">     </w:t>
    </w:r>
    <w:r w:rsidR="000D640A">
      <w:rPr>
        <w:rFonts w:ascii="Calibri-Bold" w:hAnsi="Calibri-Bold" w:cs="Calibri-Bold"/>
        <w:b/>
        <w:bCs/>
        <w:color w:val="002060"/>
        <w:sz w:val="18"/>
        <w:szCs w:val="18"/>
        <w:lang w:eastAsia="cs-CZ"/>
      </w:rPr>
      <w:t xml:space="preserve"> </w:t>
    </w:r>
    <w:r w:rsidR="001C10E3">
      <w:rPr>
        <w:rFonts w:ascii="Calibri-Bold" w:hAnsi="Calibri-Bold" w:cs="Calibri-Bold"/>
        <w:b/>
        <w:bCs/>
        <w:color w:val="002060"/>
        <w:sz w:val="18"/>
        <w:szCs w:val="18"/>
        <w:lang w:eastAsia="cs-CZ"/>
      </w:rPr>
      <w:t>T</w:t>
    </w:r>
    <w:r w:rsidR="001C10E3" w:rsidRPr="001C10E3">
      <w:rPr>
        <w:rFonts w:cs="Calibri"/>
        <w:color w:val="002060"/>
        <w:sz w:val="18"/>
        <w:szCs w:val="18"/>
        <w:lang w:eastAsia="cs-CZ"/>
      </w:rPr>
      <w:t>:</w:t>
    </w:r>
    <w:r w:rsidR="001C10E3" w:rsidRPr="001C10E3">
      <w:rPr>
        <w:rFonts w:ascii="Calibri-Bold" w:hAnsi="Calibri-Bold" w:cs="Calibri-Bold"/>
        <w:b/>
        <w:bCs/>
        <w:color w:val="002060"/>
        <w:sz w:val="18"/>
        <w:szCs w:val="18"/>
        <w:lang w:eastAsia="cs-CZ"/>
      </w:rPr>
      <w:t xml:space="preserve"> </w:t>
    </w:r>
    <w:r w:rsidR="001C10E3" w:rsidRPr="001C10E3">
      <w:rPr>
        <w:rFonts w:cs="Calibri"/>
        <w:color w:val="585757"/>
        <w:sz w:val="18"/>
        <w:szCs w:val="18"/>
        <w:lang w:eastAsia="cs-CZ"/>
      </w:rPr>
      <w:t>+420 242</w:t>
    </w:r>
    <w:r w:rsidR="000D640A">
      <w:rPr>
        <w:rFonts w:cs="Calibri"/>
        <w:color w:val="585757"/>
        <w:sz w:val="18"/>
        <w:szCs w:val="18"/>
        <w:lang w:eastAsia="cs-CZ"/>
      </w:rPr>
      <w:t> </w:t>
    </w:r>
    <w:r w:rsidR="001C10E3" w:rsidRPr="001C10E3">
      <w:rPr>
        <w:rFonts w:cs="Calibri"/>
        <w:color w:val="585757"/>
        <w:sz w:val="18"/>
        <w:szCs w:val="18"/>
        <w:lang w:eastAsia="cs-CZ"/>
      </w:rPr>
      <w:t>456</w:t>
    </w:r>
    <w:r w:rsidR="000D640A">
      <w:rPr>
        <w:rFonts w:cs="Calibri"/>
        <w:color w:val="585757"/>
        <w:sz w:val="18"/>
        <w:szCs w:val="18"/>
        <w:lang w:eastAsia="cs-CZ"/>
      </w:rPr>
      <w:t xml:space="preserve"> 400</w:t>
    </w:r>
    <w:r w:rsidR="001C10E3" w:rsidRPr="001C10E3">
      <w:rPr>
        <w:rFonts w:cs="Calibri"/>
        <w:color w:val="585757"/>
        <w:sz w:val="18"/>
        <w:szCs w:val="18"/>
        <w:lang w:eastAsia="cs-CZ"/>
      </w:rPr>
      <w:t xml:space="preserve"> </w:t>
    </w:r>
    <w:r>
      <w:rPr>
        <w:rFonts w:ascii="Calibri-Bold" w:hAnsi="Calibri-Bold" w:cs="Calibri-Bold"/>
        <w:b/>
        <w:bCs/>
        <w:color w:val="002060"/>
        <w:sz w:val="18"/>
        <w:szCs w:val="18"/>
        <w:lang w:eastAsia="cs-CZ"/>
      </w:rPr>
      <w:t xml:space="preserve">  </w:t>
    </w:r>
    <w:r w:rsidR="001C10E3">
      <w:rPr>
        <w:rFonts w:ascii="Calibri-Bold" w:hAnsi="Calibri-Bold" w:cs="Calibri-Bold"/>
        <w:b/>
        <w:bCs/>
        <w:color w:val="002060"/>
        <w:sz w:val="18"/>
        <w:szCs w:val="18"/>
        <w:lang w:eastAsia="cs-CZ"/>
      </w:rPr>
      <w:t>E:</w:t>
    </w:r>
    <w:r>
      <w:rPr>
        <w:rFonts w:ascii="Calibri-Bold" w:hAnsi="Calibri-Bold" w:cs="Calibri-Bold"/>
        <w:b/>
        <w:bCs/>
        <w:color w:val="002060"/>
        <w:sz w:val="18"/>
        <w:szCs w:val="18"/>
        <w:lang w:eastAsia="cs-CZ"/>
      </w:rPr>
      <w:t xml:space="preserve"> </w:t>
    </w:r>
    <w:hyperlink r:id="rId5" w:history="1">
      <w:r w:rsidR="001C10E3" w:rsidRPr="001C10E3">
        <w:rPr>
          <w:rFonts w:cs="Calibri"/>
          <w:color w:val="585757"/>
          <w:sz w:val="18"/>
          <w:szCs w:val="18"/>
          <w:lang w:eastAsia="cs-CZ"/>
        </w:rPr>
        <w:t>czinfo@gigroup.com</w:t>
      </w:r>
    </w:hyperlink>
    <w:r w:rsidRPr="001C10E3">
      <w:rPr>
        <w:rFonts w:cs="Calibri"/>
        <w:color w:val="585757"/>
        <w:sz w:val="18"/>
        <w:szCs w:val="18"/>
        <w:lang w:eastAsia="cs-CZ"/>
      </w:rPr>
      <w:t xml:space="preserve"> </w:t>
    </w:r>
    <w:r>
      <w:rPr>
        <w:rFonts w:ascii="Calibri-Bold" w:hAnsi="Calibri-Bold" w:cs="Calibri-Bold"/>
        <w:b/>
        <w:bCs/>
        <w:color w:val="002060"/>
        <w:sz w:val="18"/>
        <w:szCs w:val="18"/>
        <w:lang w:eastAsia="cs-CZ"/>
      </w:rPr>
      <w:t xml:space="preserve"> </w:t>
    </w:r>
    <w:r w:rsidR="001C10E3">
      <w:rPr>
        <w:rFonts w:ascii="Calibri-Bold" w:hAnsi="Calibri-Bold" w:cs="Calibri-Bold"/>
        <w:b/>
        <w:bCs/>
        <w:color w:val="002060"/>
        <w:sz w:val="18"/>
        <w:szCs w:val="18"/>
        <w:lang w:eastAsia="cs-CZ"/>
      </w:rPr>
      <w:t xml:space="preserve">  </w:t>
    </w:r>
    <w:r w:rsidR="001C10E3">
      <w:rPr>
        <w:rStyle w:val="Hypertextovodkaz"/>
        <w:rFonts w:cs="Calibri"/>
        <w:sz w:val="18"/>
        <w:szCs w:val="18"/>
        <w:lang w:eastAsia="cs-CZ"/>
      </w:rPr>
      <w:t>www.</w:t>
    </w:r>
    <w:r w:rsidRPr="00414D62">
      <w:rPr>
        <w:rStyle w:val="Hypertextovodkaz"/>
        <w:rFonts w:cs="Calibri"/>
        <w:sz w:val="18"/>
        <w:szCs w:val="18"/>
        <w:lang w:eastAsia="cs-CZ"/>
      </w:rPr>
      <w:t>cz.gigroup.com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840FB" w14:textId="77777777" w:rsidR="0091183B" w:rsidRDefault="0091183B" w:rsidP="00BA3102">
      <w:pPr>
        <w:spacing w:after="0" w:line="240" w:lineRule="auto"/>
      </w:pPr>
      <w:r>
        <w:separator/>
      </w:r>
    </w:p>
  </w:footnote>
  <w:footnote w:type="continuationSeparator" w:id="0">
    <w:p w14:paraId="549F34FA" w14:textId="77777777" w:rsidR="0091183B" w:rsidRDefault="0091183B" w:rsidP="00BA3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68A43" w14:textId="0597F0D2" w:rsidR="00BA3102" w:rsidRDefault="001925C8" w:rsidP="009A33F4">
    <w:pPr>
      <w:pStyle w:val="Zhlav"/>
      <w:tabs>
        <w:tab w:val="left" w:pos="675"/>
      </w:tabs>
    </w:pPr>
    <w:r>
      <w:rPr>
        <w:noProof/>
        <w:lang w:eastAsia="cs-CZ"/>
      </w:rPr>
      <w:drawing>
        <wp:anchor distT="152400" distB="152400" distL="152400" distR="152400" simplePos="0" relativeHeight="251663360" behindDoc="1" locked="0" layoutInCell="1" allowOverlap="1" wp14:anchorId="2FF5B516" wp14:editId="46594A4F">
          <wp:simplePos x="0" y="0"/>
          <wp:positionH relativeFrom="margin">
            <wp:posOffset>5241290</wp:posOffset>
          </wp:positionH>
          <wp:positionV relativeFrom="topMargin">
            <wp:posOffset>324206</wp:posOffset>
          </wp:positionV>
          <wp:extent cx="1044575" cy="361315"/>
          <wp:effectExtent l="0" t="0" r="3175" b="635"/>
          <wp:wrapTight wrapText="bothSides">
            <wp:wrapPolygon edited="0">
              <wp:start x="0" y="0"/>
              <wp:lineTo x="0" y="20499"/>
              <wp:lineTo x="15757" y="20499"/>
              <wp:lineTo x="20878" y="19360"/>
              <wp:lineTo x="21272" y="15944"/>
              <wp:lineTo x="21272" y="6833"/>
              <wp:lineTo x="8272" y="0"/>
              <wp:lineTo x="0" y="0"/>
            </wp:wrapPolygon>
          </wp:wrapTight>
          <wp:docPr id="211"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pdf"/>
                  <pic:cNvPicPr>
                    <a:picLocks noChangeAspect="1"/>
                  </pic:cNvPicPr>
                </pic:nvPicPr>
                <pic:blipFill>
                  <a:blip r:embed="rId1"/>
                  <a:stretch>
                    <a:fillRect/>
                  </a:stretch>
                </pic:blipFill>
                <pic:spPr>
                  <a:xfrm>
                    <a:off x="0" y="0"/>
                    <a:ext cx="1044575" cy="36131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65408" behindDoc="1" locked="0" layoutInCell="1" allowOverlap="1" wp14:anchorId="5B478941" wp14:editId="040C4F0F">
          <wp:simplePos x="0" y="0"/>
          <wp:positionH relativeFrom="page">
            <wp:posOffset>2680263</wp:posOffset>
          </wp:positionH>
          <wp:positionV relativeFrom="paragraph">
            <wp:posOffset>-81556</wp:posOffset>
          </wp:positionV>
          <wp:extent cx="4880758" cy="1941478"/>
          <wp:effectExtent l="0" t="0" r="0" b="0"/>
          <wp:wrapNone/>
          <wp:docPr id="212" name="Obrázek 212" descr="Obsah obrázku snímek obrazovky, Grafika, černá,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snímek obrazovky, Grafika, černá, design&#10;&#10;Popis byl vytvořen automaticky"/>
                  <pic:cNvPicPr/>
                </pic:nvPicPr>
                <pic:blipFill rotWithShape="1">
                  <a:blip r:embed="rId2">
                    <a:extLst>
                      <a:ext uri="{28A0092B-C50C-407E-A947-70E740481C1C}">
                        <a14:useLocalDpi xmlns:a14="http://schemas.microsoft.com/office/drawing/2010/main" val="0"/>
                      </a:ext>
                    </a:extLst>
                  </a:blip>
                  <a:srcRect b="67839"/>
                  <a:stretch/>
                </pic:blipFill>
                <pic:spPr bwMode="auto">
                  <a:xfrm>
                    <a:off x="0" y="0"/>
                    <a:ext cx="4880758" cy="19414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3102">
      <w:tab/>
    </w:r>
    <w:r w:rsidR="009A33F4">
      <w:tab/>
    </w:r>
    <w:r w:rsidR="00BA310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2A2"/>
    <w:multiLevelType w:val="multilevel"/>
    <w:tmpl w:val="E9EEFEF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360"/>
        </w:tabs>
        <w:ind w:left="360" w:hanging="360"/>
      </w:pPr>
      <w:rPr>
        <w:rFonts w:cs="Times New Roman" w:hint="default"/>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211F495B"/>
    <w:multiLevelType w:val="multilevel"/>
    <w:tmpl w:val="6D4C82CA"/>
    <w:lvl w:ilvl="0">
      <w:start w:val="1"/>
      <w:numFmt w:val="decimal"/>
      <w:lvlText w:val="%1"/>
      <w:lvlJc w:val="left"/>
      <w:pPr>
        <w:tabs>
          <w:tab w:val="num" w:pos="360"/>
        </w:tabs>
        <w:ind w:left="360" w:hanging="360"/>
      </w:pPr>
      <w:rPr>
        <w:rFonts w:asciiTheme="minorHAnsi" w:eastAsiaTheme="minorHAnsi" w:hAnsiTheme="minorHAnsi" w:cstheme="minorBidi"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5B9B23EB"/>
    <w:multiLevelType w:val="multilevel"/>
    <w:tmpl w:val="BD027F0E"/>
    <w:lvl w:ilvl="0">
      <w:start w:val="2"/>
      <w:numFmt w:val="decimal"/>
      <w:lvlText w:val="%1"/>
      <w:lvlJc w:val="left"/>
      <w:pPr>
        <w:tabs>
          <w:tab w:val="num" w:pos="360"/>
        </w:tabs>
        <w:ind w:left="360" w:hanging="360"/>
      </w:pPr>
      <w:rPr>
        <w:rFonts w:asciiTheme="minorHAnsi" w:eastAsiaTheme="minorHAnsi" w:hAnsiTheme="minorHAnsi" w:cstheme="minorBidi"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119300744">
    <w:abstractNumId w:val="0"/>
  </w:num>
  <w:num w:numId="2" w16cid:durableId="112751899">
    <w:abstractNumId w:val="1"/>
  </w:num>
  <w:num w:numId="3" w16cid:durableId="323168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102"/>
    <w:rsid w:val="0000372B"/>
    <w:rsid w:val="000408A0"/>
    <w:rsid w:val="00090992"/>
    <w:rsid w:val="000D640A"/>
    <w:rsid w:val="00152B75"/>
    <w:rsid w:val="0016067E"/>
    <w:rsid w:val="001925C8"/>
    <w:rsid w:val="001A2F89"/>
    <w:rsid w:val="001C10E3"/>
    <w:rsid w:val="001E6FB3"/>
    <w:rsid w:val="002E2F76"/>
    <w:rsid w:val="003026E2"/>
    <w:rsid w:val="00313169"/>
    <w:rsid w:val="0032061F"/>
    <w:rsid w:val="00393A36"/>
    <w:rsid w:val="00397A56"/>
    <w:rsid w:val="003B2B56"/>
    <w:rsid w:val="003B69D4"/>
    <w:rsid w:val="003E5FEF"/>
    <w:rsid w:val="00401E42"/>
    <w:rsid w:val="00414D62"/>
    <w:rsid w:val="0044436A"/>
    <w:rsid w:val="00452347"/>
    <w:rsid w:val="004B1A14"/>
    <w:rsid w:val="00511BF8"/>
    <w:rsid w:val="00524D8D"/>
    <w:rsid w:val="005B489E"/>
    <w:rsid w:val="00604D54"/>
    <w:rsid w:val="00693181"/>
    <w:rsid w:val="006A2516"/>
    <w:rsid w:val="006B6A05"/>
    <w:rsid w:val="006C2814"/>
    <w:rsid w:val="00716C08"/>
    <w:rsid w:val="007428C7"/>
    <w:rsid w:val="007B1383"/>
    <w:rsid w:val="007B5DB0"/>
    <w:rsid w:val="007D7DDA"/>
    <w:rsid w:val="00825F43"/>
    <w:rsid w:val="00864DD7"/>
    <w:rsid w:val="008F2DB2"/>
    <w:rsid w:val="00903B57"/>
    <w:rsid w:val="0091183B"/>
    <w:rsid w:val="00985974"/>
    <w:rsid w:val="009940BE"/>
    <w:rsid w:val="009A33F4"/>
    <w:rsid w:val="009F2F39"/>
    <w:rsid w:val="00A055BF"/>
    <w:rsid w:val="00A70F7E"/>
    <w:rsid w:val="00A81789"/>
    <w:rsid w:val="00A90738"/>
    <w:rsid w:val="00A935A2"/>
    <w:rsid w:val="00A97F8E"/>
    <w:rsid w:val="00AD6B82"/>
    <w:rsid w:val="00B21CEA"/>
    <w:rsid w:val="00BA3102"/>
    <w:rsid w:val="00BA7458"/>
    <w:rsid w:val="00BD0B47"/>
    <w:rsid w:val="00BD2872"/>
    <w:rsid w:val="00BD49AA"/>
    <w:rsid w:val="00C606CD"/>
    <w:rsid w:val="00C81CAD"/>
    <w:rsid w:val="00CA0C4F"/>
    <w:rsid w:val="00D07909"/>
    <w:rsid w:val="00D23D1A"/>
    <w:rsid w:val="00D651CF"/>
    <w:rsid w:val="00DA1BC9"/>
    <w:rsid w:val="00DC110F"/>
    <w:rsid w:val="00DF0D73"/>
    <w:rsid w:val="00E17184"/>
    <w:rsid w:val="00E85D0C"/>
    <w:rsid w:val="00EC5C71"/>
    <w:rsid w:val="00F13AA8"/>
    <w:rsid w:val="00F4717A"/>
    <w:rsid w:val="00F8489C"/>
  </w:rsids>
  <m:mathPr>
    <m:mathFont m:val="Cambria Math"/>
    <m:brkBin m:val="before"/>
    <m:brkBinSub m:val="--"/>
    <m:smallFrac m:val="0"/>
    <m:dispDef/>
    <m:lMargin m:val="0"/>
    <m:rMargin m:val="0"/>
    <m:defJc m:val="centerGroup"/>
    <m:wrapIndent m:val="1440"/>
    <m:intLim m:val="subSup"/>
    <m:naryLim m:val="undOvr"/>
  </m:mathPr>
  <w:themeFontLang w:val="cs-CZ"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BE12F0"/>
  <w15:chartTrackingRefBased/>
  <w15:docId w15:val="{8E381210-F7C0-409A-BF7D-05C658A4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style>
  <w:style w:type="paragraph" w:styleId="Nadpis4">
    <w:name w:val="heading 4"/>
    <w:basedOn w:val="Normln"/>
    <w:next w:val="Normln"/>
    <w:link w:val="Nadpis4Char"/>
    <w:uiPriority w:val="99"/>
    <w:qFormat/>
    <w:rsid w:val="00DC110F"/>
    <w:pPr>
      <w:keepNext/>
      <w:spacing w:before="120" w:after="0" w:line="240" w:lineRule="exact"/>
      <w:jc w:val="center"/>
      <w:outlineLvl w:val="3"/>
    </w:pPr>
    <w:rPr>
      <w:rFonts w:ascii="Calibri" w:eastAsia="Times New Roman" w:hAnsi="Calibri" w:cs="Times New Roman"/>
      <w:sz w:val="28"/>
      <w:szCs w:val="28"/>
      <w:lang w:val="en-GB"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31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3102"/>
  </w:style>
  <w:style w:type="paragraph" w:styleId="Zpat">
    <w:name w:val="footer"/>
    <w:basedOn w:val="Normln"/>
    <w:link w:val="ZpatChar"/>
    <w:uiPriority w:val="99"/>
    <w:unhideWhenUsed/>
    <w:rsid w:val="00BA3102"/>
    <w:pPr>
      <w:tabs>
        <w:tab w:val="center" w:pos="4536"/>
        <w:tab w:val="right" w:pos="9072"/>
      </w:tabs>
      <w:spacing w:after="0" w:line="240" w:lineRule="auto"/>
    </w:pPr>
  </w:style>
  <w:style w:type="character" w:customStyle="1" w:styleId="ZpatChar">
    <w:name w:val="Zápatí Char"/>
    <w:basedOn w:val="Standardnpsmoodstavce"/>
    <w:link w:val="Zpat"/>
    <w:uiPriority w:val="99"/>
    <w:rsid w:val="00BA3102"/>
  </w:style>
  <w:style w:type="character" w:styleId="Hypertextovodkaz">
    <w:name w:val="Hyperlink"/>
    <w:basedOn w:val="Standardnpsmoodstavce"/>
    <w:uiPriority w:val="99"/>
    <w:unhideWhenUsed/>
    <w:rsid w:val="00864DD7"/>
    <w:rPr>
      <w:color w:val="0563C1" w:themeColor="hyperlink"/>
      <w:u w:val="single"/>
    </w:rPr>
  </w:style>
  <w:style w:type="character" w:customStyle="1" w:styleId="Nevyeenzmnka1">
    <w:name w:val="Nevyřešená zmínka1"/>
    <w:basedOn w:val="Standardnpsmoodstavce"/>
    <w:uiPriority w:val="99"/>
    <w:semiHidden/>
    <w:unhideWhenUsed/>
    <w:rsid w:val="00864DD7"/>
    <w:rPr>
      <w:color w:val="605E5C"/>
      <w:shd w:val="clear" w:color="auto" w:fill="E1DFDD"/>
    </w:rPr>
  </w:style>
  <w:style w:type="character" w:customStyle="1" w:styleId="Nadpis4Char">
    <w:name w:val="Nadpis 4 Char"/>
    <w:basedOn w:val="Standardnpsmoodstavce"/>
    <w:link w:val="Nadpis4"/>
    <w:uiPriority w:val="99"/>
    <w:rsid w:val="00DC110F"/>
    <w:rPr>
      <w:rFonts w:ascii="Calibri" w:eastAsia="Times New Roman" w:hAnsi="Calibri" w:cs="Times New Roman"/>
      <w:sz w:val="28"/>
      <w:szCs w:val="28"/>
      <w:lang w:val="en-GB" w:eastAsia="cs-CZ"/>
    </w:rPr>
  </w:style>
  <w:style w:type="table" w:styleId="Mkatabulky">
    <w:name w:val="Table Grid"/>
    <w:basedOn w:val="Normlntabulka"/>
    <w:uiPriority w:val="39"/>
    <w:rsid w:val="00DC110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0pt">
    <w:name w:val="Normal + 10 pt"/>
    <w:aliases w:val="Justified,Line spacing:  Exactly 12 pt,Bold"/>
    <w:basedOn w:val="Normln"/>
    <w:uiPriority w:val="99"/>
    <w:rsid w:val="00DC110F"/>
    <w:pPr>
      <w:spacing w:after="0" w:line="240" w:lineRule="exact"/>
      <w:jc w:val="both"/>
    </w:pPr>
    <w:rPr>
      <w:rFonts w:ascii="Calibri" w:eastAsia="Times New Roman" w:hAnsi="Calibri" w:cs="Arial"/>
      <w:sz w:val="20"/>
      <w:szCs w:val="20"/>
      <w:lang w:val="en-GB" w:eastAsia="cs-CZ"/>
    </w:rPr>
  </w:style>
  <w:style w:type="paragraph" w:styleId="Zkladntext2">
    <w:name w:val="Body Text 2"/>
    <w:basedOn w:val="Normln"/>
    <w:link w:val="Zkladntext2Char"/>
    <w:uiPriority w:val="99"/>
    <w:rsid w:val="00DC110F"/>
    <w:pPr>
      <w:widowControl w:val="0"/>
      <w:overflowPunct w:val="0"/>
      <w:autoSpaceDE w:val="0"/>
      <w:autoSpaceDN w:val="0"/>
      <w:adjustRightInd w:val="0"/>
      <w:spacing w:after="0" w:line="240" w:lineRule="auto"/>
      <w:jc w:val="both"/>
      <w:textAlignment w:val="baseline"/>
    </w:pPr>
    <w:rPr>
      <w:rFonts w:ascii="Calibri" w:eastAsia="Times New Roman" w:hAnsi="Calibri" w:cs="Times New Roman"/>
      <w:b/>
      <w:sz w:val="20"/>
      <w:szCs w:val="20"/>
      <w:lang w:val="en-GB" w:eastAsia="cs-CZ"/>
    </w:rPr>
  </w:style>
  <w:style w:type="character" w:customStyle="1" w:styleId="Zkladntext2Char">
    <w:name w:val="Základní text 2 Char"/>
    <w:basedOn w:val="Standardnpsmoodstavce"/>
    <w:link w:val="Zkladntext2"/>
    <w:uiPriority w:val="99"/>
    <w:rsid w:val="00DC110F"/>
    <w:rPr>
      <w:rFonts w:ascii="Calibri" w:eastAsia="Times New Roman" w:hAnsi="Calibri" w:cs="Times New Roman"/>
      <w:b/>
      <w:sz w:val="20"/>
      <w:szCs w:val="20"/>
      <w:lang w:val="en-GB" w:eastAsia="cs-CZ"/>
    </w:rPr>
  </w:style>
  <w:style w:type="paragraph" w:styleId="Bezmezer">
    <w:name w:val="No Spacing"/>
    <w:uiPriority w:val="1"/>
    <w:qFormat/>
    <w:rsid w:val="00A97F8E"/>
    <w:pPr>
      <w:suppressAutoHyphens/>
      <w:spacing w:after="0" w:line="240" w:lineRule="auto"/>
    </w:pPr>
    <w:rPr>
      <w:color w:val="00000A"/>
    </w:rPr>
  </w:style>
  <w:style w:type="character" w:styleId="Siln">
    <w:name w:val="Strong"/>
    <w:basedOn w:val="Standardnpsmoodstavce"/>
    <w:uiPriority w:val="22"/>
    <w:qFormat/>
    <w:rsid w:val="00903B57"/>
    <w:rPr>
      <w:b/>
      <w:bCs/>
    </w:rPr>
  </w:style>
  <w:style w:type="paragraph" w:customStyle="1" w:styleId="p1">
    <w:name w:val="p1"/>
    <w:basedOn w:val="Normln"/>
    <w:rsid w:val="007B5DB0"/>
    <w:pPr>
      <w:spacing w:after="0" w:line="240" w:lineRule="auto"/>
    </w:pPr>
    <w:rPr>
      <w:rFonts w:ascii="Helvetica Neue" w:eastAsiaTheme="minorEastAsia" w:hAnsi="Helvetica Neue" w:cs="Times New Roman"/>
      <w:sz w:val="20"/>
      <w:szCs w:val="20"/>
      <w:lang w:eastAsia="cs-CZ"/>
    </w:rPr>
  </w:style>
  <w:style w:type="paragraph" w:customStyle="1" w:styleId="p2">
    <w:name w:val="p2"/>
    <w:basedOn w:val="Normln"/>
    <w:rsid w:val="007B5DB0"/>
    <w:pPr>
      <w:spacing w:after="0" w:line="240" w:lineRule="auto"/>
    </w:pPr>
    <w:rPr>
      <w:rFonts w:ascii="Helvetica Neue" w:eastAsiaTheme="minorEastAsia" w:hAnsi="Helvetica Neue" w:cs="Times New Roman"/>
      <w:sz w:val="20"/>
      <w:szCs w:val="20"/>
      <w:lang w:eastAsia="cs-CZ"/>
    </w:rPr>
  </w:style>
  <w:style w:type="paragraph" w:customStyle="1" w:styleId="p3">
    <w:name w:val="p3"/>
    <w:basedOn w:val="Normln"/>
    <w:rsid w:val="001A2F89"/>
    <w:pPr>
      <w:spacing w:after="30" w:line="240" w:lineRule="auto"/>
    </w:pPr>
    <w:rPr>
      <w:rFonts w:ascii="Helvetica Neue" w:hAnsi="Helvetica Neue"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a.lipovska@prcom.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rafton.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itka.kouba@grafton.cz"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mailto:czinfo@gigroup.com" TargetMode="External"/><Relationship Id="rId4" Type="http://schemas.openxmlformats.org/officeDocument/2006/relationships/hyperlink" Target="http://www.grafton.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4638</Characters>
  <Application>Microsoft Office Word</Application>
  <DocSecurity>0</DocSecurity>
  <Lines>38</Lines>
  <Paragraphs>10</Paragraphs>
  <ScaleCrop>false</ScaleCrop>
  <HeadingPairs>
    <vt:vector size="2" baseType="variant">
      <vt:variant>
        <vt:lpstr>Oslovení</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Vlasáková Kateřina</dc:creator>
  <cp:keywords/>
  <dc:description/>
  <cp:lastModifiedBy>Fišerová Kateřina</cp:lastModifiedBy>
  <cp:revision>2</cp:revision>
  <cp:lastPrinted>2024-08-29T08:49:00Z</cp:lastPrinted>
  <dcterms:created xsi:type="dcterms:W3CDTF">2026-07-20T11:39:00Z</dcterms:created>
  <dcterms:modified xsi:type="dcterms:W3CDTF">2026-07-20T11:39:00Z</dcterms:modified>
</cp:coreProperties>
</file>